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39FD3" w14:textId="5E19A53B" w:rsidR="008B7348" w:rsidRPr="00BC4C1A" w:rsidRDefault="008B7348" w:rsidP="00BC4C1A">
      <w:pPr>
        <w:spacing w:after="0" w:line="240" w:lineRule="auto"/>
        <w:jc w:val="center"/>
        <w:rPr>
          <w:rFonts w:ascii="Gill Sans MT" w:hAnsi="Gill Sans MT"/>
          <w:b/>
          <w:bCs/>
        </w:rPr>
      </w:pPr>
      <w:r w:rsidRPr="00BC4C1A">
        <w:rPr>
          <w:rFonts w:ascii="Gill Sans MT" w:eastAsia="Calibri" w:hAnsi="Gill Sans MT" w:cs="Arial"/>
          <w:noProof/>
          <w:sz w:val="24"/>
          <w:szCs w:val="24"/>
          <w:lang w:val="en-US"/>
        </w:rPr>
        <w:drawing>
          <wp:inline distT="0" distB="0" distL="0" distR="0" wp14:anchorId="73D8CBBF" wp14:editId="779E946E">
            <wp:extent cx="3863211" cy="896264"/>
            <wp:effectExtent l="19050" t="19050" r="23495" b="18415"/>
            <wp:docPr id="587049542" name="Picture 58704954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71688" cy="898231"/>
                    </a:xfrm>
                    <a:prstGeom prst="rect">
                      <a:avLst/>
                    </a:prstGeom>
                    <a:noFill/>
                    <a:ln>
                      <a:solidFill>
                        <a:srgbClr val="4472C4">
                          <a:lumMod val="75000"/>
                        </a:srgbClr>
                      </a:solidFill>
                    </a:ln>
                  </pic:spPr>
                </pic:pic>
              </a:graphicData>
            </a:graphic>
          </wp:inline>
        </w:drawing>
      </w:r>
    </w:p>
    <w:p w14:paraId="05B7252B" w14:textId="77777777" w:rsidR="008B7348" w:rsidRPr="00BC4C1A" w:rsidRDefault="008B7348" w:rsidP="00BC4C1A">
      <w:pPr>
        <w:spacing w:after="0" w:line="240" w:lineRule="auto"/>
        <w:jc w:val="both"/>
        <w:rPr>
          <w:rFonts w:ascii="Gill Sans MT" w:hAnsi="Gill Sans MT"/>
          <w:b/>
          <w:bCs/>
          <w:sz w:val="24"/>
          <w:szCs w:val="24"/>
        </w:rPr>
      </w:pPr>
    </w:p>
    <w:p w14:paraId="2BA39FE4" w14:textId="77777777" w:rsidR="008B7348" w:rsidRPr="00BC4C1A" w:rsidRDefault="008B7348" w:rsidP="00BC4C1A">
      <w:pPr>
        <w:spacing w:after="0" w:line="240" w:lineRule="auto"/>
        <w:jc w:val="both"/>
        <w:rPr>
          <w:rFonts w:ascii="Gill Sans MT" w:hAnsi="Gill Sans MT"/>
          <w:b/>
          <w:bCs/>
          <w:sz w:val="24"/>
          <w:szCs w:val="24"/>
        </w:rPr>
      </w:pPr>
    </w:p>
    <w:p w14:paraId="6CCB674F" w14:textId="6861BE75" w:rsidR="00411551" w:rsidRPr="00E10D54" w:rsidRDefault="00411551" w:rsidP="00BC4C1A">
      <w:pPr>
        <w:spacing w:after="0" w:line="240" w:lineRule="auto"/>
        <w:jc w:val="both"/>
        <w:rPr>
          <w:rFonts w:ascii="Gill Sans MT" w:hAnsi="Gill Sans MT" w:cs="Mangal (Body CS)"/>
          <w:caps/>
          <w:sz w:val="28"/>
          <w:szCs w:val="28"/>
        </w:rPr>
      </w:pPr>
      <w:r w:rsidRPr="00BC4C1A">
        <w:rPr>
          <w:rFonts w:ascii="Gill Sans MT" w:hAnsi="Gill Sans MT"/>
          <w:b/>
          <w:bCs/>
          <w:sz w:val="28"/>
          <w:szCs w:val="28"/>
          <w:lang w:val="fr-CA"/>
        </w:rPr>
        <w:t>PERIG PITROU</w:t>
      </w:r>
      <w:r w:rsidRPr="00BC4C1A">
        <w:rPr>
          <w:rFonts w:ascii="Gill Sans MT" w:hAnsi="Gill Sans MT"/>
          <w:sz w:val="28"/>
          <w:szCs w:val="28"/>
          <w:lang w:val="fr-CA"/>
        </w:rPr>
        <w:t xml:space="preserve">. </w:t>
      </w:r>
      <w:r w:rsidRPr="00BC4C1A">
        <w:rPr>
          <w:rFonts w:ascii="Gill Sans MT" w:hAnsi="Gill Sans MT" w:cs="Mangal (Body CS)"/>
          <w:i/>
          <w:iCs/>
          <w:caps/>
          <w:sz w:val="28"/>
          <w:szCs w:val="28"/>
          <w:lang w:val="fr-CA"/>
        </w:rPr>
        <w:t xml:space="preserve">Ce que les humains font avec la vie. </w:t>
      </w:r>
      <w:r w:rsidRPr="003A35BC">
        <w:rPr>
          <w:rFonts w:ascii="Gill Sans MT" w:hAnsi="Gill Sans MT" w:cs="Mangal (Body CS)"/>
          <w:caps/>
          <w:sz w:val="28"/>
          <w:szCs w:val="28"/>
          <w:lang w:val="fr-CA"/>
        </w:rPr>
        <w:t>Paris: P</w:t>
      </w:r>
      <w:r w:rsidR="003A35BC" w:rsidRPr="003A35BC">
        <w:rPr>
          <w:rFonts w:ascii="Gill Sans MT" w:hAnsi="Gill Sans MT" w:cs="Mangal (Body CS)"/>
          <w:caps/>
          <w:sz w:val="28"/>
          <w:szCs w:val="28"/>
          <w:lang w:val="fr-CA"/>
        </w:rPr>
        <w:t xml:space="preserve">resses </w:t>
      </w:r>
      <w:r w:rsidRPr="003A35BC">
        <w:rPr>
          <w:rFonts w:ascii="Gill Sans MT" w:hAnsi="Gill Sans MT" w:cs="Mangal (Body CS)"/>
          <w:caps/>
          <w:sz w:val="28"/>
          <w:szCs w:val="28"/>
          <w:lang w:val="fr-CA"/>
        </w:rPr>
        <w:t>U</w:t>
      </w:r>
      <w:r w:rsidR="003A35BC" w:rsidRPr="003A35BC">
        <w:rPr>
          <w:rFonts w:ascii="Gill Sans MT" w:hAnsi="Gill Sans MT" w:cs="Mangal (Body CS)"/>
          <w:caps/>
          <w:sz w:val="28"/>
          <w:szCs w:val="28"/>
          <w:lang w:val="fr-CA"/>
        </w:rPr>
        <w:t xml:space="preserve">niversitaires de </w:t>
      </w:r>
      <w:r w:rsidRPr="003A35BC">
        <w:rPr>
          <w:rFonts w:ascii="Gill Sans MT" w:hAnsi="Gill Sans MT" w:cs="Mangal (Body CS)"/>
          <w:caps/>
          <w:sz w:val="28"/>
          <w:szCs w:val="28"/>
          <w:lang w:val="fr-CA"/>
        </w:rPr>
        <w:t>F</w:t>
      </w:r>
      <w:r w:rsidR="003A35BC" w:rsidRPr="003A35BC">
        <w:rPr>
          <w:rFonts w:ascii="Gill Sans MT" w:hAnsi="Gill Sans MT" w:cs="Mangal (Body CS)"/>
          <w:caps/>
          <w:sz w:val="28"/>
          <w:szCs w:val="28"/>
          <w:lang w:val="fr-CA"/>
        </w:rPr>
        <w:t>rance</w:t>
      </w:r>
      <w:r w:rsidRPr="003A35BC">
        <w:rPr>
          <w:rFonts w:ascii="Gill Sans MT" w:hAnsi="Gill Sans MT" w:cs="Mangal (Body CS)"/>
          <w:caps/>
          <w:sz w:val="28"/>
          <w:szCs w:val="28"/>
          <w:lang w:val="fr-CA"/>
        </w:rPr>
        <w:t xml:space="preserve"> 2024. </w:t>
      </w:r>
      <w:r w:rsidRPr="00E10D54">
        <w:rPr>
          <w:rFonts w:ascii="Gill Sans MT" w:hAnsi="Gill Sans MT" w:cs="Mangal (Body CS)"/>
          <w:caps/>
          <w:sz w:val="28"/>
          <w:szCs w:val="28"/>
        </w:rPr>
        <w:t>536 P. ISBN: 2130863132</w:t>
      </w:r>
    </w:p>
    <w:p w14:paraId="2C45DF55" w14:textId="77777777" w:rsidR="008B7348" w:rsidRPr="00E10D54" w:rsidRDefault="008B7348" w:rsidP="00BC4C1A">
      <w:pPr>
        <w:spacing w:after="0" w:line="240" w:lineRule="auto"/>
        <w:rPr>
          <w:rFonts w:ascii="Gill Sans MT" w:hAnsi="Gill Sans MT"/>
          <w:sz w:val="24"/>
          <w:szCs w:val="24"/>
        </w:rPr>
      </w:pPr>
    </w:p>
    <w:p w14:paraId="10943454" w14:textId="4CD1EB8A" w:rsidR="008B7348" w:rsidRPr="00E10D54" w:rsidRDefault="00411551" w:rsidP="00BC4C1A">
      <w:pPr>
        <w:spacing w:after="0" w:line="240" w:lineRule="auto"/>
        <w:jc w:val="center"/>
        <w:rPr>
          <w:rFonts w:ascii="Gill Sans MT" w:hAnsi="Gill Sans MT"/>
          <w:sz w:val="28"/>
          <w:szCs w:val="28"/>
        </w:rPr>
      </w:pPr>
      <w:r w:rsidRPr="00E10D54">
        <w:rPr>
          <w:rFonts w:ascii="Gill Sans MT" w:hAnsi="Gill Sans MT"/>
          <w:sz w:val="28"/>
          <w:szCs w:val="28"/>
        </w:rPr>
        <w:t>DAVID N. GELLNER</w:t>
      </w:r>
      <w:r w:rsidR="008B7348" w:rsidRPr="00BC4C1A">
        <w:rPr>
          <w:rStyle w:val="FootnoteReference"/>
          <w:rFonts w:ascii="Gill Sans MT" w:hAnsi="Gill Sans MT"/>
          <w:sz w:val="28"/>
          <w:szCs w:val="28"/>
        </w:rPr>
        <w:footnoteReference w:id="1"/>
      </w:r>
    </w:p>
    <w:p w14:paraId="6FAB72ED" w14:textId="77777777" w:rsidR="008B7348" w:rsidRPr="00E10D54" w:rsidRDefault="008B7348" w:rsidP="00BC4C1A">
      <w:pPr>
        <w:spacing w:after="0" w:line="240" w:lineRule="auto"/>
        <w:rPr>
          <w:rFonts w:ascii="Gill Sans MT" w:hAnsi="Gill Sans MT"/>
          <w:sz w:val="24"/>
          <w:szCs w:val="24"/>
        </w:rPr>
      </w:pPr>
    </w:p>
    <w:p w14:paraId="4F5A0DD8" w14:textId="77777777" w:rsidR="008B7348" w:rsidRPr="00E10D54" w:rsidRDefault="008B7348" w:rsidP="00BC4C1A">
      <w:pPr>
        <w:spacing w:after="0" w:line="240" w:lineRule="auto"/>
        <w:rPr>
          <w:rFonts w:ascii="Gill Sans MT" w:hAnsi="Gill Sans MT"/>
          <w:sz w:val="24"/>
          <w:szCs w:val="24"/>
        </w:rPr>
      </w:pPr>
    </w:p>
    <w:p w14:paraId="14B9CCF9" w14:textId="46FBC22B" w:rsidR="00411551" w:rsidRDefault="00071C2E" w:rsidP="00BC4C1A">
      <w:pPr>
        <w:spacing w:after="0" w:line="240" w:lineRule="auto"/>
        <w:jc w:val="both"/>
        <w:rPr>
          <w:rFonts w:ascii="Gill Sans MT" w:hAnsi="Gill Sans MT"/>
          <w:sz w:val="24"/>
          <w:szCs w:val="24"/>
        </w:rPr>
      </w:pPr>
      <w:r w:rsidRPr="00BC4C1A">
        <w:rPr>
          <w:rFonts w:ascii="Gill Sans MT" w:hAnsi="Gill Sans MT"/>
          <w:sz w:val="24"/>
          <w:szCs w:val="24"/>
        </w:rPr>
        <w:t xml:space="preserve">Perig Pitrou’s new book, </w:t>
      </w:r>
      <w:r w:rsidR="00864861" w:rsidRPr="00BC4C1A">
        <w:rPr>
          <w:rFonts w:ascii="Gill Sans MT" w:hAnsi="Gill Sans MT"/>
          <w:i/>
          <w:iCs/>
          <w:sz w:val="24"/>
          <w:szCs w:val="24"/>
        </w:rPr>
        <w:t xml:space="preserve">Ce </w:t>
      </w:r>
      <w:proofErr w:type="spellStart"/>
      <w:r w:rsidR="00864861" w:rsidRPr="00BC4C1A">
        <w:rPr>
          <w:rFonts w:ascii="Gill Sans MT" w:hAnsi="Gill Sans MT"/>
          <w:i/>
          <w:iCs/>
          <w:sz w:val="24"/>
          <w:szCs w:val="24"/>
        </w:rPr>
        <w:t>que</w:t>
      </w:r>
      <w:proofErr w:type="spellEnd"/>
      <w:r w:rsidR="00864861" w:rsidRPr="00BC4C1A">
        <w:rPr>
          <w:rFonts w:ascii="Gill Sans MT" w:hAnsi="Gill Sans MT"/>
          <w:i/>
          <w:iCs/>
          <w:sz w:val="24"/>
          <w:szCs w:val="24"/>
        </w:rPr>
        <w:t xml:space="preserve"> les </w:t>
      </w:r>
      <w:proofErr w:type="spellStart"/>
      <w:r w:rsidR="00864861" w:rsidRPr="00BC4C1A">
        <w:rPr>
          <w:rFonts w:ascii="Gill Sans MT" w:hAnsi="Gill Sans MT"/>
          <w:i/>
          <w:iCs/>
          <w:sz w:val="24"/>
          <w:szCs w:val="24"/>
        </w:rPr>
        <w:t>humains</w:t>
      </w:r>
      <w:proofErr w:type="spellEnd"/>
      <w:r w:rsidR="00864861" w:rsidRPr="00BC4C1A">
        <w:rPr>
          <w:rFonts w:ascii="Gill Sans MT" w:hAnsi="Gill Sans MT"/>
          <w:i/>
          <w:iCs/>
          <w:sz w:val="24"/>
          <w:szCs w:val="24"/>
        </w:rPr>
        <w:t xml:space="preserve"> font avec la vie</w:t>
      </w:r>
      <w:r w:rsidRPr="00BC4C1A">
        <w:rPr>
          <w:rFonts w:ascii="Gill Sans MT" w:hAnsi="Gill Sans MT"/>
          <w:sz w:val="24"/>
          <w:szCs w:val="24"/>
        </w:rPr>
        <w:t>,</w:t>
      </w:r>
      <w:r w:rsidR="00411551" w:rsidRPr="00BC4C1A">
        <w:rPr>
          <w:rFonts w:ascii="Gill Sans MT" w:hAnsi="Gill Sans MT"/>
          <w:sz w:val="24"/>
          <w:szCs w:val="24"/>
        </w:rPr>
        <w:t xml:space="preserve"> is a big and ambitious work of theoretical synthesis</w:t>
      </w:r>
      <w:r w:rsidR="00864861" w:rsidRPr="00BC4C1A">
        <w:rPr>
          <w:rFonts w:ascii="Gill Sans MT" w:hAnsi="Gill Sans MT"/>
          <w:sz w:val="24"/>
          <w:szCs w:val="24"/>
        </w:rPr>
        <w:t xml:space="preserve"> that </w:t>
      </w:r>
      <w:r w:rsidR="00042C46" w:rsidRPr="00BC4C1A">
        <w:rPr>
          <w:rFonts w:ascii="Gill Sans MT" w:hAnsi="Gill Sans MT"/>
          <w:sz w:val="24"/>
          <w:szCs w:val="24"/>
        </w:rPr>
        <w:t xml:space="preserve">deserves to generate </w:t>
      </w:r>
      <w:r w:rsidR="00ED4671" w:rsidRPr="00BC4C1A">
        <w:rPr>
          <w:rFonts w:ascii="Gill Sans MT" w:hAnsi="Gill Sans MT"/>
          <w:sz w:val="24"/>
          <w:szCs w:val="24"/>
        </w:rPr>
        <w:t xml:space="preserve">extensive </w:t>
      </w:r>
      <w:r w:rsidR="00042C46" w:rsidRPr="00BC4C1A">
        <w:rPr>
          <w:rFonts w:ascii="Gill Sans MT" w:hAnsi="Gill Sans MT"/>
          <w:sz w:val="24"/>
          <w:szCs w:val="24"/>
        </w:rPr>
        <w:t>discussion and debate</w:t>
      </w:r>
      <w:r w:rsidR="00411551" w:rsidRPr="00BC4C1A">
        <w:rPr>
          <w:rFonts w:ascii="Gill Sans MT" w:hAnsi="Gill Sans MT"/>
          <w:sz w:val="24"/>
          <w:szCs w:val="24"/>
        </w:rPr>
        <w:t xml:space="preserve">. It is far more than </w:t>
      </w:r>
      <w:r w:rsidR="00411551" w:rsidRPr="00BC4C1A">
        <w:rPr>
          <w:rFonts w:ascii="Gill Sans MT" w:hAnsi="Gill Sans MT"/>
          <w:i/>
          <w:iCs/>
          <w:sz w:val="24"/>
          <w:szCs w:val="24"/>
        </w:rPr>
        <w:t xml:space="preserve">just </w:t>
      </w:r>
      <w:r w:rsidR="00411551" w:rsidRPr="00BC4C1A">
        <w:rPr>
          <w:rFonts w:ascii="Gill Sans MT" w:hAnsi="Gill Sans MT"/>
          <w:sz w:val="24"/>
          <w:szCs w:val="24"/>
        </w:rPr>
        <w:t>a work of synthesis,</w:t>
      </w:r>
      <w:r w:rsidR="00864861" w:rsidRPr="00BC4C1A">
        <w:rPr>
          <w:rFonts w:ascii="Gill Sans MT" w:hAnsi="Gill Sans MT"/>
          <w:sz w:val="24"/>
          <w:szCs w:val="24"/>
        </w:rPr>
        <w:t xml:space="preserve"> however,</w:t>
      </w:r>
      <w:r w:rsidR="00411551" w:rsidRPr="00BC4C1A">
        <w:rPr>
          <w:rFonts w:ascii="Gill Sans MT" w:hAnsi="Gill Sans MT"/>
          <w:sz w:val="24"/>
          <w:szCs w:val="24"/>
        </w:rPr>
        <w:t xml:space="preserve"> as I will discuss. </w:t>
      </w:r>
      <w:r w:rsidRPr="00BC4C1A">
        <w:rPr>
          <w:rFonts w:ascii="Gill Sans MT" w:hAnsi="Gill Sans MT"/>
          <w:sz w:val="24"/>
          <w:szCs w:val="24"/>
        </w:rPr>
        <w:t xml:space="preserve">The title could be rendered ‘What humans make out of life’, ‘What humans do with life’, or, more tendentiously, ‘How humans construct life’. </w:t>
      </w:r>
      <w:r w:rsidR="00ED4671" w:rsidRPr="00BC4C1A">
        <w:rPr>
          <w:rFonts w:ascii="Gill Sans MT" w:hAnsi="Gill Sans MT"/>
          <w:sz w:val="24"/>
          <w:szCs w:val="24"/>
        </w:rPr>
        <w:t>The book</w:t>
      </w:r>
      <w:r w:rsidR="00411551" w:rsidRPr="00BC4C1A">
        <w:rPr>
          <w:rFonts w:ascii="Gill Sans MT" w:hAnsi="Gill Sans MT"/>
          <w:sz w:val="24"/>
          <w:szCs w:val="24"/>
        </w:rPr>
        <w:t xml:space="preserve"> </w:t>
      </w:r>
      <w:r w:rsidR="00A03843" w:rsidRPr="00BC4C1A">
        <w:rPr>
          <w:rFonts w:ascii="Gill Sans MT" w:hAnsi="Gill Sans MT"/>
          <w:sz w:val="24"/>
          <w:szCs w:val="24"/>
        </w:rPr>
        <w:t xml:space="preserve">self-consciously </w:t>
      </w:r>
      <w:r w:rsidR="00864861" w:rsidRPr="00BC4C1A">
        <w:rPr>
          <w:rFonts w:ascii="Gill Sans MT" w:hAnsi="Gill Sans MT"/>
          <w:sz w:val="24"/>
          <w:szCs w:val="24"/>
        </w:rPr>
        <w:t xml:space="preserve">presents itself as </w:t>
      </w:r>
      <w:r w:rsidR="00864861" w:rsidRPr="00BC4C1A">
        <w:rPr>
          <w:rFonts w:ascii="Gill Sans MT" w:hAnsi="Gill Sans MT"/>
          <w:i/>
          <w:iCs/>
          <w:sz w:val="24"/>
          <w:szCs w:val="24"/>
        </w:rPr>
        <w:t xml:space="preserve">not </w:t>
      </w:r>
      <w:r w:rsidR="00292848" w:rsidRPr="00BC4C1A">
        <w:rPr>
          <w:rFonts w:ascii="Gill Sans MT" w:hAnsi="Gill Sans MT"/>
          <w:sz w:val="24"/>
          <w:szCs w:val="24"/>
        </w:rPr>
        <w:t>proposing</w:t>
      </w:r>
      <w:r w:rsidR="00864861" w:rsidRPr="00BC4C1A">
        <w:rPr>
          <w:rFonts w:ascii="Gill Sans MT" w:hAnsi="Gill Sans MT"/>
          <w:sz w:val="24"/>
          <w:szCs w:val="24"/>
        </w:rPr>
        <w:t xml:space="preserve"> yet another</w:t>
      </w:r>
      <w:r w:rsidR="00411551" w:rsidRPr="00BC4C1A">
        <w:rPr>
          <w:rFonts w:ascii="Gill Sans MT" w:hAnsi="Gill Sans MT"/>
          <w:sz w:val="24"/>
          <w:szCs w:val="24"/>
        </w:rPr>
        <w:t xml:space="preserve"> new ‘turn’</w:t>
      </w:r>
      <w:r w:rsidR="00864861" w:rsidRPr="00BC4C1A">
        <w:rPr>
          <w:rFonts w:ascii="Gill Sans MT" w:hAnsi="Gill Sans MT"/>
          <w:sz w:val="24"/>
          <w:szCs w:val="24"/>
        </w:rPr>
        <w:t xml:space="preserve"> </w:t>
      </w:r>
      <w:r w:rsidR="003842D7" w:rsidRPr="00BC4C1A">
        <w:rPr>
          <w:rFonts w:ascii="Gill Sans MT" w:hAnsi="Gill Sans MT"/>
          <w:sz w:val="24"/>
          <w:szCs w:val="24"/>
        </w:rPr>
        <w:t xml:space="preserve">that would </w:t>
      </w:r>
      <w:r w:rsidR="00A03843" w:rsidRPr="00BC4C1A">
        <w:rPr>
          <w:rFonts w:ascii="Gill Sans MT" w:hAnsi="Gill Sans MT"/>
          <w:sz w:val="24"/>
          <w:szCs w:val="24"/>
        </w:rPr>
        <w:t>grant</w:t>
      </w:r>
      <w:r w:rsidR="00411551" w:rsidRPr="00BC4C1A">
        <w:rPr>
          <w:rFonts w:ascii="Gill Sans MT" w:hAnsi="Gill Sans MT"/>
          <w:sz w:val="24"/>
          <w:szCs w:val="24"/>
        </w:rPr>
        <w:t xml:space="preserve"> itself an epistemological free pass</w:t>
      </w:r>
      <w:r w:rsidR="00864861" w:rsidRPr="00BC4C1A">
        <w:rPr>
          <w:rFonts w:ascii="Gill Sans MT" w:hAnsi="Gill Sans MT"/>
          <w:sz w:val="24"/>
          <w:szCs w:val="24"/>
        </w:rPr>
        <w:t xml:space="preserve"> and</w:t>
      </w:r>
      <w:r w:rsidR="00411551" w:rsidRPr="00BC4C1A">
        <w:rPr>
          <w:rFonts w:ascii="Gill Sans MT" w:hAnsi="Gill Sans MT"/>
          <w:sz w:val="24"/>
          <w:szCs w:val="24"/>
        </w:rPr>
        <w:t xml:space="preserve"> </w:t>
      </w:r>
      <w:r w:rsidR="003842D7" w:rsidRPr="00BC4C1A">
        <w:rPr>
          <w:rFonts w:ascii="Gill Sans MT" w:hAnsi="Gill Sans MT"/>
          <w:sz w:val="24"/>
          <w:szCs w:val="24"/>
        </w:rPr>
        <w:t xml:space="preserve">that would </w:t>
      </w:r>
      <w:r w:rsidR="00411551" w:rsidRPr="00BC4C1A">
        <w:rPr>
          <w:rFonts w:ascii="Gill Sans MT" w:hAnsi="Gill Sans MT"/>
          <w:sz w:val="24"/>
          <w:szCs w:val="24"/>
        </w:rPr>
        <w:t>eras</w:t>
      </w:r>
      <w:r w:rsidR="003842D7" w:rsidRPr="00BC4C1A">
        <w:rPr>
          <w:rFonts w:ascii="Gill Sans MT" w:hAnsi="Gill Sans MT"/>
          <w:sz w:val="24"/>
          <w:szCs w:val="24"/>
        </w:rPr>
        <w:t>e</w:t>
      </w:r>
      <w:r w:rsidR="00411551" w:rsidRPr="00BC4C1A">
        <w:rPr>
          <w:rFonts w:ascii="Gill Sans MT" w:hAnsi="Gill Sans MT"/>
          <w:sz w:val="24"/>
          <w:szCs w:val="24"/>
        </w:rPr>
        <w:t xml:space="preserve"> the history of the discipline before </w:t>
      </w:r>
      <w:r w:rsidR="003842D7" w:rsidRPr="00BC4C1A">
        <w:rPr>
          <w:rFonts w:ascii="Gill Sans MT" w:hAnsi="Gill Sans MT"/>
          <w:sz w:val="24"/>
          <w:szCs w:val="24"/>
        </w:rPr>
        <w:t>some putatively</w:t>
      </w:r>
      <w:r w:rsidR="00411551" w:rsidRPr="00BC4C1A">
        <w:rPr>
          <w:rFonts w:ascii="Gill Sans MT" w:hAnsi="Gill Sans MT"/>
          <w:sz w:val="24"/>
          <w:szCs w:val="24"/>
        </w:rPr>
        <w:t xml:space="preserve"> foundational starting point, whenever and wherever that </w:t>
      </w:r>
      <w:r w:rsidR="003842D7" w:rsidRPr="00BC4C1A">
        <w:rPr>
          <w:rFonts w:ascii="Gill Sans MT" w:hAnsi="Gill Sans MT"/>
          <w:sz w:val="24"/>
          <w:szCs w:val="24"/>
        </w:rPr>
        <w:t>might</w:t>
      </w:r>
      <w:r w:rsidR="00411551" w:rsidRPr="00BC4C1A">
        <w:rPr>
          <w:rFonts w:ascii="Gill Sans MT" w:hAnsi="Gill Sans MT"/>
          <w:sz w:val="24"/>
          <w:szCs w:val="24"/>
        </w:rPr>
        <w:t xml:space="preserve"> be placed. On the contrary, Perig Pitrou starts from </w:t>
      </w:r>
      <w:r w:rsidR="00864861" w:rsidRPr="00BC4C1A">
        <w:rPr>
          <w:rFonts w:ascii="Gill Sans MT" w:hAnsi="Gill Sans MT"/>
          <w:sz w:val="24"/>
          <w:szCs w:val="24"/>
        </w:rPr>
        <w:t xml:space="preserve">his conviction that one must </w:t>
      </w:r>
      <w:r w:rsidR="00411551" w:rsidRPr="00BC4C1A">
        <w:rPr>
          <w:rFonts w:ascii="Gill Sans MT" w:hAnsi="Gill Sans MT"/>
          <w:sz w:val="24"/>
          <w:szCs w:val="24"/>
        </w:rPr>
        <w:t xml:space="preserve">build on what has gone before: </w:t>
      </w:r>
    </w:p>
    <w:p w14:paraId="3FF86886" w14:textId="77777777" w:rsidR="00BC4C1A" w:rsidRPr="00BC4C1A" w:rsidRDefault="00BC4C1A" w:rsidP="00BC4C1A">
      <w:pPr>
        <w:spacing w:after="0" w:line="240" w:lineRule="auto"/>
        <w:jc w:val="both"/>
        <w:rPr>
          <w:rFonts w:ascii="Gill Sans MT" w:hAnsi="Gill Sans MT"/>
          <w:sz w:val="24"/>
          <w:szCs w:val="24"/>
        </w:rPr>
      </w:pPr>
    </w:p>
    <w:p w14:paraId="1E639ACC" w14:textId="36A704A2" w:rsidR="00411551" w:rsidRDefault="00411551" w:rsidP="00BC4C1A">
      <w:pPr>
        <w:spacing w:after="0" w:line="240" w:lineRule="auto"/>
        <w:ind w:left="709" w:right="662"/>
        <w:jc w:val="both"/>
        <w:rPr>
          <w:rFonts w:ascii="Gill Sans MT" w:hAnsi="Gill Sans MT"/>
          <w:sz w:val="24"/>
          <w:szCs w:val="24"/>
        </w:rPr>
      </w:pPr>
      <w:r w:rsidRPr="00BC4C1A">
        <w:rPr>
          <w:rFonts w:ascii="Gill Sans MT" w:hAnsi="Gill Sans MT"/>
          <w:sz w:val="24"/>
          <w:szCs w:val="24"/>
        </w:rPr>
        <w:t xml:space="preserve">So many contemporary theories that claim to be original seem to make a tabula rasa of the past or just depict the history of the discipline as a catalogue of errors </w:t>
      </w:r>
      <w:r w:rsidR="003A35BC">
        <w:rPr>
          <w:rFonts w:ascii="Gill Sans MT" w:hAnsi="Gill Sans MT"/>
          <w:sz w:val="24"/>
          <w:szCs w:val="24"/>
        </w:rPr>
        <w:t>[</w:t>
      </w:r>
      <w:r w:rsidRPr="00BC4C1A">
        <w:rPr>
          <w:rFonts w:ascii="Gill Sans MT" w:hAnsi="Gill Sans MT"/>
          <w:sz w:val="24"/>
          <w:szCs w:val="24"/>
        </w:rPr>
        <w:t>…</w:t>
      </w:r>
      <w:r w:rsidR="003A35BC">
        <w:rPr>
          <w:rFonts w:ascii="Gill Sans MT" w:hAnsi="Gill Sans MT"/>
          <w:sz w:val="24"/>
          <w:szCs w:val="24"/>
        </w:rPr>
        <w:t>]</w:t>
      </w:r>
      <w:r w:rsidRPr="00BC4C1A">
        <w:rPr>
          <w:rFonts w:ascii="Gill Sans MT" w:hAnsi="Gill Sans MT"/>
          <w:sz w:val="24"/>
          <w:szCs w:val="24"/>
        </w:rPr>
        <w:t xml:space="preserve"> For us, the robustness of an anthropological theory is to be found precisely in its ability to establish links with earlier eras and to confront the discoveries of today with those made by our predecessors. (483)</w:t>
      </w:r>
    </w:p>
    <w:p w14:paraId="186DB042" w14:textId="77777777" w:rsidR="00BC4C1A" w:rsidRPr="00BC4C1A" w:rsidRDefault="00BC4C1A" w:rsidP="00BC4C1A">
      <w:pPr>
        <w:spacing w:after="0" w:line="240" w:lineRule="auto"/>
        <w:ind w:right="662"/>
        <w:jc w:val="both"/>
        <w:rPr>
          <w:rFonts w:ascii="Gill Sans MT" w:hAnsi="Gill Sans MT"/>
          <w:sz w:val="24"/>
          <w:szCs w:val="24"/>
        </w:rPr>
      </w:pPr>
    </w:p>
    <w:p w14:paraId="7509326C" w14:textId="77777777" w:rsidR="008B7348" w:rsidRPr="00BC4C1A" w:rsidRDefault="00411551" w:rsidP="00BC4C1A">
      <w:pPr>
        <w:spacing w:after="0" w:line="240" w:lineRule="auto"/>
        <w:jc w:val="both"/>
        <w:rPr>
          <w:rFonts w:ascii="Gill Sans MT" w:hAnsi="Gill Sans MT"/>
          <w:sz w:val="24"/>
          <w:szCs w:val="24"/>
        </w:rPr>
      </w:pPr>
      <w:r w:rsidRPr="00BC4C1A">
        <w:rPr>
          <w:rFonts w:ascii="Gill Sans MT" w:hAnsi="Gill Sans MT"/>
          <w:sz w:val="24"/>
          <w:szCs w:val="24"/>
        </w:rPr>
        <w:t>The book is clearly embedded in its French context, but</w:t>
      </w:r>
      <w:r w:rsidR="00864861" w:rsidRPr="00BC4C1A">
        <w:rPr>
          <w:rFonts w:ascii="Gill Sans MT" w:hAnsi="Gill Sans MT"/>
          <w:sz w:val="24"/>
          <w:szCs w:val="24"/>
        </w:rPr>
        <w:t xml:space="preserve"> at the same time</w:t>
      </w:r>
      <w:r w:rsidRPr="00BC4C1A">
        <w:rPr>
          <w:rFonts w:ascii="Gill Sans MT" w:hAnsi="Gill Sans MT"/>
          <w:sz w:val="24"/>
          <w:szCs w:val="24"/>
        </w:rPr>
        <w:t xml:space="preserve"> it exists in an intense dialogue with Anglophone anthropology. On many pages all the references are </w:t>
      </w:r>
      <w:r w:rsidR="00A03843" w:rsidRPr="00BC4C1A">
        <w:rPr>
          <w:rFonts w:ascii="Gill Sans MT" w:hAnsi="Gill Sans MT"/>
          <w:sz w:val="24"/>
          <w:szCs w:val="24"/>
        </w:rPr>
        <w:t xml:space="preserve">to </w:t>
      </w:r>
      <w:r w:rsidRPr="00BC4C1A">
        <w:rPr>
          <w:rFonts w:ascii="Gill Sans MT" w:hAnsi="Gill Sans MT"/>
          <w:sz w:val="24"/>
          <w:szCs w:val="24"/>
        </w:rPr>
        <w:t xml:space="preserve">British, US, South American, or Scandinavian authors writing in English. You will find many old favourites from Malinowski and Evans-Pritchard to </w:t>
      </w:r>
      <w:r w:rsidR="00042C46" w:rsidRPr="00BC4C1A">
        <w:rPr>
          <w:rFonts w:ascii="Gill Sans MT" w:hAnsi="Gill Sans MT"/>
          <w:sz w:val="24"/>
          <w:szCs w:val="24"/>
        </w:rPr>
        <w:t xml:space="preserve">Marilyn </w:t>
      </w:r>
      <w:r w:rsidRPr="00BC4C1A">
        <w:rPr>
          <w:rFonts w:ascii="Gill Sans MT" w:hAnsi="Gill Sans MT"/>
          <w:sz w:val="24"/>
          <w:szCs w:val="24"/>
        </w:rPr>
        <w:t>Strathern,</w:t>
      </w:r>
      <w:r w:rsidR="00864861" w:rsidRPr="00BC4C1A">
        <w:rPr>
          <w:rFonts w:ascii="Gill Sans MT" w:hAnsi="Gill Sans MT"/>
          <w:sz w:val="24"/>
          <w:szCs w:val="24"/>
        </w:rPr>
        <w:t xml:space="preserve"> from</w:t>
      </w:r>
      <w:r w:rsidRPr="00BC4C1A">
        <w:rPr>
          <w:rFonts w:ascii="Gill Sans MT" w:hAnsi="Gill Sans MT"/>
          <w:sz w:val="24"/>
          <w:szCs w:val="24"/>
        </w:rPr>
        <w:t xml:space="preserve"> </w:t>
      </w:r>
      <w:r w:rsidR="00042C46" w:rsidRPr="00BC4C1A">
        <w:rPr>
          <w:rFonts w:ascii="Gill Sans MT" w:hAnsi="Gill Sans MT"/>
          <w:sz w:val="24"/>
          <w:szCs w:val="24"/>
        </w:rPr>
        <w:t xml:space="preserve">Tim </w:t>
      </w:r>
      <w:r w:rsidRPr="00BC4C1A">
        <w:rPr>
          <w:rFonts w:ascii="Gill Sans MT" w:hAnsi="Gill Sans MT"/>
          <w:sz w:val="24"/>
          <w:szCs w:val="24"/>
        </w:rPr>
        <w:t xml:space="preserve">Ingold to Anne-Marie Mol, </w:t>
      </w:r>
      <w:r w:rsidR="00864861" w:rsidRPr="00BC4C1A">
        <w:rPr>
          <w:rFonts w:ascii="Gill Sans MT" w:hAnsi="Gill Sans MT"/>
          <w:sz w:val="24"/>
          <w:szCs w:val="24"/>
        </w:rPr>
        <w:t xml:space="preserve">from </w:t>
      </w:r>
      <w:proofErr w:type="spellStart"/>
      <w:r w:rsidRPr="00BC4C1A">
        <w:rPr>
          <w:rFonts w:ascii="Gill Sans MT" w:hAnsi="Gill Sans MT"/>
          <w:sz w:val="24"/>
          <w:szCs w:val="24"/>
        </w:rPr>
        <w:t>Descola</w:t>
      </w:r>
      <w:proofErr w:type="spellEnd"/>
      <w:r w:rsidRPr="00BC4C1A">
        <w:rPr>
          <w:rFonts w:ascii="Gill Sans MT" w:hAnsi="Gill Sans MT"/>
          <w:sz w:val="24"/>
          <w:szCs w:val="24"/>
        </w:rPr>
        <w:t xml:space="preserve"> and Viveiros de Castro to Laura Rival. Eben Kirksey</w:t>
      </w:r>
      <w:r w:rsidR="00A03843" w:rsidRPr="00BC4C1A">
        <w:rPr>
          <w:rFonts w:ascii="Gill Sans MT" w:hAnsi="Gill Sans MT"/>
          <w:sz w:val="24"/>
          <w:szCs w:val="24"/>
        </w:rPr>
        <w:t>’s works are</w:t>
      </w:r>
      <w:r w:rsidRPr="00BC4C1A">
        <w:rPr>
          <w:rFonts w:ascii="Gill Sans MT" w:hAnsi="Gill Sans MT"/>
          <w:sz w:val="24"/>
          <w:szCs w:val="24"/>
        </w:rPr>
        <w:t xml:space="preserve"> </w:t>
      </w:r>
      <w:r w:rsidR="00042C46" w:rsidRPr="00BC4C1A">
        <w:rPr>
          <w:rFonts w:ascii="Gill Sans MT" w:hAnsi="Gill Sans MT"/>
          <w:sz w:val="24"/>
          <w:szCs w:val="24"/>
        </w:rPr>
        <w:t>d</w:t>
      </w:r>
      <w:r w:rsidRPr="00BC4C1A">
        <w:rPr>
          <w:rFonts w:ascii="Gill Sans MT" w:hAnsi="Gill Sans MT"/>
          <w:sz w:val="24"/>
          <w:szCs w:val="24"/>
        </w:rPr>
        <w:t xml:space="preserve">iscussed over several pages. Later in the book, Veena Das, Scheper-Hughes, Ortner, Robbins, </w:t>
      </w:r>
      <w:proofErr w:type="spellStart"/>
      <w:r w:rsidRPr="00BC4C1A">
        <w:rPr>
          <w:rFonts w:ascii="Gill Sans MT" w:hAnsi="Gill Sans MT"/>
          <w:sz w:val="24"/>
          <w:szCs w:val="24"/>
        </w:rPr>
        <w:t>Bellacasa</w:t>
      </w:r>
      <w:proofErr w:type="spellEnd"/>
      <w:r w:rsidRPr="00BC4C1A">
        <w:rPr>
          <w:rFonts w:ascii="Gill Sans MT" w:hAnsi="Gill Sans MT"/>
          <w:sz w:val="24"/>
          <w:szCs w:val="24"/>
        </w:rPr>
        <w:t xml:space="preserve">, </w:t>
      </w:r>
      <w:proofErr w:type="spellStart"/>
      <w:r w:rsidR="00DD7E9A" w:rsidRPr="00BC4C1A">
        <w:rPr>
          <w:rFonts w:ascii="Gill Sans MT" w:hAnsi="Gill Sans MT"/>
          <w:sz w:val="24"/>
          <w:szCs w:val="24"/>
        </w:rPr>
        <w:t>Fassin</w:t>
      </w:r>
      <w:proofErr w:type="spellEnd"/>
      <w:r w:rsidR="00DD7E9A" w:rsidRPr="00BC4C1A">
        <w:rPr>
          <w:rFonts w:ascii="Gill Sans MT" w:hAnsi="Gill Sans MT"/>
          <w:sz w:val="24"/>
          <w:szCs w:val="24"/>
        </w:rPr>
        <w:t>,</w:t>
      </w:r>
      <w:r w:rsidR="00DD7E9A" w:rsidRPr="00BC4C1A">
        <w:rPr>
          <w:rFonts w:ascii="Gill Sans MT" w:hAnsi="Gill Sans MT"/>
          <w:sz w:val="24"/>
          <w:szCs w:val="24"/>
          <w:lang w:bidi="hi-IN"/>
        </w:rPr>
        <w:t xml:space="preserve"> </w:t>
      </w:r>
      <w:r w:rsidR="00DD7E9A" w:rsidRPr="00BC4C1A">
        <w:rPr>
          <w:rFonts w:ascii="Gill Sans MT" w:hAnsi="Gill Sans MT"/>
          <w:sz w:val="24"/>
          <w:szCs w:val="24"/>
        </w:rPr>
        <w:t xml:space="preserve">João Biehl, </w:t>
      </w:r>
      <w:r w:rsidRPr="00BC4C1A">
        <w:rPr>
          <w:rFonts w:ascii="Gill Sans MT" w:hAnsi="Gill Sans MT"/>
          <w:sz w:val="24"/>
          <w:szCs w:val="24"/>
        </w:rPr>
        <w:t xml:space="preserve">and </w:t>
      </w:r>
      <w:r w:rsidR="007B1A6B" w:rsidRPr="00BC4C1A">
        <w:rPr>
          <w:rFonts w:ascii="Gill Sans MT" w:hAnsi="Gill Sans MT"/>
          <w:sz w:val="24"/>
          <w:szCs w:val="24"/>
        </w:rPr>
        <w:t xml:space="preserve">many </w:t>
      </w:r>
      <w:r w:rsidRPr="00BC4C1A">
        <w:rPr>
          <w:rFonts w:ascii="Gill Sans MT" w:hAnsi="Gill Sans MT"/>
          <w:sz w:val="24"/>
          <w:szCs w:val="24"/>
        </w:rPr>
        <w:t xml:space="preserve">others make </w:t>
      </w:r>
      <w:r w:rsidR="007B1A6B" w:rsidRPr="00BC4C1A">
        <w:rPr>
          <w:rFonts w:ascii="Gill Sans MT" w:hAnsi="Gill Sans MT"/>
          <w:sz w:val="24"/>
          <w:szCs w:val="24"/>
        </w:rPr>
        <w:t xml:space="preserve">an </w:t>
      </w:r>
      <w:r w:rsidRPr="00BC4C1A">
        <w:rPr>
          <w:rFonts w:ascii="Gill Sans MT" w:hAnsi="Gill Sans MT"/>
          <w:sz w:val="24"/>
          <w:szCs w:val="24"/>
        </w:rPr>
        <w:t xml:space="preserve">appearance. There is lots of Foucault and Agamben, </w:t>
      </w:r>
      <w:r w:rsidR="0087246D" w:rsidRPr="00BC4C1A">
        <w:rPr>
          <w:rFonts w:ascii="Gill Sans MT" w:hAnsi="Gill Sans MT"/>
          <w:sz w:val="24"/>
          <w:szCs w:val="24"/>
        </w:rPr>
        <w:t>as one might expect</w:t>
      </w:r>
      <w:r w:rsidRPr="00BC4C1A">
        <w:rPr>
          <w:rFonts w:ascii="Gill Sans MT" w:hAnsi="Gill Sans MT"/>
          <w:sz w:val="24"/>
          <w:szCs w:val="24"/>
        </w:rPr>
        <w:t xml:space="preserve">. </w:t>
      </w:r>
      <w:proofErr w:type="spellStart"/>
      <w:r w:rsidRPr="00BC4C1A">
        <w:rPr>
          <w:rFonts w:ascii="Gill Sans MT" w:hAnsi="Gill Sans MT"/>
          <w:sz w:val="24"/>
          <w:szCs w:val="24"/>
        </w:rPr>
        <w:t>Descola</w:t>
      </w:r>
      <w:proofErr w:type="spellEnd"/>
      <w:r w:rsidRPr="00BC4C1A">
        <w:rPr>
          <w:rFonts w:ascii="Gill Sans MT" w:hAnsi="Gill Sans MT"/>
          <w:sz w:val="24"/>
          <w:szCs w:val="24"/>
        </w:rPr>
        <w:t xml:space="preserve"> is a big influence.</w:t>
      </w:r>
      <w:r w:rsidR="007B1A6B" w:rsidRPr="00BC4C1A">
        <w:rPr>
          <w:rFonts w:ascii="Gill Sans MT" w:hAnsi="Gill Sans MT"/>
          <w:sz w:val="24"/>
          <w:szCs w:val="24"/>
        </w:rPr>
        <w:t xml:space="preserve"> In different ways</w:t>
      </w:r>
      <w:r w:rsidRPr="00BC4C1A">
        <w:rPr>
          <w:rFonts w:ascii="Gill Sans MT" w:hAnsi="Gill Sans MT"/>
          <w:sz w:val="24"/>
          <w:szCs w:val="24"/>
        </w:rPr>
        <w:t xml:space="preserve"> Ingold</w:t>
      </w:r>
      <w:r w:rsidR="00A03843" w:rsidRPr="00BC4C1A">
        <w:rPr>
          <w:rFonts w:ascii="Gill Sans MT" w:hAnsi="Gill Sans MT"/>
          <w:sz w:val="24"/>
          <w:szCs w:val="24"/>
        </w:rPr>
        <w:t xml:space="preserve"> and Sahlins are</w:t>
      </w:r>
      <w:r w:rsidR="0087246D" w:rsidRPr="00BC4C1A">
        <w:rPr>
          <w:rFonts w:ascii="Gill Sans MT" w:hAnsi="Gill Sans MT"/>
          <w:sz w:val="24"/>
          <w:szCs w:val="24"/>
        </w:rPr>
        <w:t xml:space="preserve"> also</w:t>
      </w:r>
      <w:r w:rsidR="00A03843" w:rsidRPr="00BC4C1A">
        <w:rPr>
          <w:rFonts w:ascii="Gill Sans MT" w:hAnsi="Gill Sans MT"/>
          <w:sz w:val="24"/>
          <w:szCs w:val="24"/>
        </w:rPr>
        <w:t xml:space="preserve"> important, as discussed below</w:t>
      </w:r>
      <w:r w:rsidRPr="00BC4C1A">
        <w:rPr>
          <w:rFonts w:ascii="Gill Sans MT" w:hAnsi="Gill Sans MT"/>
          <w:sz w:val="24"/>
          <w:szCs w:val="24"/>
        </w:rPr>
        <w:t>.</w:t>
      </w:r>
    </w:p>
    <w:p w14:paraId="7CFAB84B" w14:textId="7996DB76" w:rsidR="008B7348" w:rsidRPr="00BC4C1A" w:rsidRDefault="00A03843" w:rsidP="00BC4C1A">
      <w:pPr>
        <w:spacing w:after="0" w:line="240" w:lineRule="auto"/>
        <w:ind w:firstLine="709"/>
        <w:jc w:val="both"/>
        <w:rPr>
          <w:rFonts w:ascii="Gill Sans MT" w:hAnsi="Gill Sans MT"/>
          <w:sz w:val="24"/>
          <w:szCs w:val="24"/>
        </w:rPr>
      </w:pPr>
      <w:r w:rsidRPr="00BC4C1A">
        <w:rPr>
          <w:rFonts w:ascii="Gill Sans MT" w:hAnsi="Gill Sans MT"/>
          <w:sz w:val="24"/>
          <w:szCs w:val="24"/>
        </w:rPr>
        <w:t>In surveying and synthesizing all th</w:t>
      </w:r>
      <w:r w:rsidR="00864861" w:rsidRPr="00BC4C1A">
        <w:rPr>
          <w:rFonts w:ascii="Gill Sans MT" w:hAnsi="Gill Sans MT"/>
          <w:sz w:val="24"/>
          <w:szCs w:val="24"/>
        </w:rPr>
        <w:t>ese diverse authors</w:t>
      </w:r>
      <w:r w:rsidRPr="00BC4C1A">
        <w:rPr>
          <w:rFonts w:ascii="Gill Sans MT" w:hAnsi="Gill Sans MT"/>
          <w:sz w:val="24"/>
          <w:szCs w:val="24"/>
        </w:rPr>
        <w:t>, Pitrou aim</w:t>
      </w:r>
      <w:r w:rsidR="00864861" w:rsidRPr="00BC4C1A">
        <w:rPr>
          <w:rFonts w:ascii="Gill Sans MT" w:hAnsi="Gill Sans MT"/>
          <w:sz w:val="24"/>
          <w:szCs w:val="24"/>
        </w:rPr>
        <w:t>s</w:t>
      </w:r>
      <w:r w:rsidRPr="00BC4C1A">
        <w:rPr>
          <w:rFonts w:ascii="Gill Sans MT" w:hAnsi="Gill Sans MT"/>
          <w:sz w:val="24"/>
          <w:szCs w:val="24"/>
        </w:rPr>
        <w:t xml:space="preserve"> to produce ‘big theory’</w:t>
      </w:r>
      <w:r w:rsidR="0087246D" w:rsidRPr="00BC4C1A">
        <w:rPr>
          <w:rFonts w:ascii="Gill Sans MT" w:hAnsi="Gill Sans MT"/>
          <w:sz w:val="24"/>
          <w:szCs w:val="24"/>
        </w:rPr>
        <w:t>, a new approach that</w:t>
      </w:r>
      <w:r w:rsidR="00DD7E9A" w:rsidRPr="00BC4C1A">
        <w:rPr>
          <w:rFonts w:ascii="Gill Sans MT" w:hAnsi="Gill Sans MT"/>
          <w:sz w:val="24"/>
          <w:szCs w:val="24"/>
        </w:rPr>
        <w:t>, taking his inspiration from Sahlins,</w:t>
      </w:r>
      <w:r w:rsidR="0087246D" w:rsidRPr="00BC4C1A">
        <w:rPr>
          <w:rFonts w:ascii="Gill Sans MT" w:hAnsi="Gill Sans MT"/>
          <w:sz w:val="24"/>
          <w:szCs w:val="24"/>
        </w:rPr>
        <w:t xml:space="preserve"> he calls </w:t>
      </w:r>
      <w:proofErr w:type="spellStart"/>
      <w:r w:rsidR="0087246D" w:rsidRPr="00BC4C1A">
        <w:rPr>
          <w:rFonts w:ascii="Gill Sans MT" w:hAnsi="Gill Sans MT"/>
          <w:sz w:val="24"/>
          <w:szCs w:val="24"/>
        </w:rPr>
        <w:t>cosmobiopolitics</w:t>
      </w:r>
      <w:proofErr w:type="spellEnd"/>
      <w:r w:rsidR="0087246D" w:rsidRPr="00BC4C1A">
        <w:rPr>
          <w:rFonts w:ascii="Gill Sans MT" w:hAnsi="Gill Sans MT"/>
          <w:sz w:val="24"/>
          <w:szCs w:val="24"/>
        </w:rPr>
        <w:t>.</w:t>
      </w:r>
      <w:r w:rsidRPr="00BC4C1A">
        <w:rPr>
          <w:rFonts w:ascii="Gill Sans MT" w:hAnsi="Gill Sans MT"/>
          <w:sz w:val="24"/>
          <w:szCs w:val="24"/>
        </w:rPr>
        <w:t xml:space="preserve"> He is not content with the ‘everything is what it is and not another thing’ position of so much modern anthropology</w:t>
      </w:r>
      <w:r w:rsidR="00864861" w:rsidRPr="00BC4C1A">
        <w:rPr>
          <w:rFonts w:ascii="Gill Sans MT" w:hAnsi="Gill Sans MT"/>
          <w:sz w:val="24"/>
          <w:szCs w:val="24"/>
        </w:rPr>
        <w:t>,</w:t>
      </w:r>
      <w:r w:rsidRPr="00BC4C1A">
        <w:rPr>
          <w:rFonts w:ascii="Gill Sans MT" w:hAnsi="Gill Sans MT"/>
          <w:sz w:val="24"/>
          <w:szCs w:val="24"/>
        </w:rPr>
        <w:t xml:space="preserve"> i.e., the particularist refusal of all theory and generalization. Behind all the diversity and difference</w:t>
      </w:r>
      <w:r w:rsidR="007B1A6B" w:rsidRPr="00BC4C1A">
        <w:rPr>
          <w:rFonts w:ascii="Gill Sans MT" w:hAnsi="Gill Sans MT"/>
          <w:sz w:val="24"/>
          <w:szCs w:val="24"/>
        </w:rPr>
        <w:t xml:space="preserve"> that anthropology has documented</w:t>
      </w:r>
      <w:r w:rsidRPr="00BC4C1A">
        <w:rPr>
          <w:rFonts w:ascii="Gill Sans MT" w:hAnsi="Gill Sans MT"/>
          <w:sz w:val="24"/>
          <w:szCs w:val="24"/>
        </w:rPr>
        <w:t xml:space="preserve">, there has to be the possibility of a general theory </w:t>
      </w:r>
      <w:r w:rsidR="0087246D" w:rsidRPr="00BC4C1A">
        <w:rPr>
          <w:rFonts w:ascii="Gill Sans MT" w:hAnsi="Gill Sans MT"/>
          <w:sz w:val="24"/>
          <w:szCs w:val="24"/>
        </w:rPr>
        <w:t xml:space="preserve">built on the comparison of particular cases </w:t>
      </w:r>
      <w:r w:rsidRPr="00BC4C1A">
        <w:rPr>
          <w:rFonts w:ascii="Gill Sans MT" w:hAnsi="Gill Sans MT"/>
          <w:sz w:val="24"/>
          <w:szCs w:val="24"/>
        </w:rPr>
        <w:t>(31–2). Th</w:t>
      </w:r>
      <w:r w:rsidR="00864861" w:rsidRPr="00BC4C1A">
        <w:rPr>
          <w:rFonts w:ascii="Gill Sans MT" w:hAnsi="Gill Sans MT"/>
          <w:sz w:val="24"/>
          <w:szCs w:val="24"/>
        </w:rPr>
        <w:t xml:space="preserve">at theory </w:t>
      </w:r>
      <w:r w:rsidR="00ED4671" w:rsidRPr="00BC4C1A">
        <w:rPr>
          <w:rFonts w:ascii="Gill Sans MT" w:hAnsi="Gill Sans MT"/>
          <w:sz w:val="24"/>
          <w:szCs w:val="24"/>
        </w:rPr>
        <w:t>should</w:t>
      </w:r>
      <w:r w:rsidR="00864861" w:rsidRPr="00BC4C1A">
        <w:rPr>
          <w:rFonts w:ascii="Gill Sans MT" w:hAnsi="Gill Sans MT"/>
          <w:sz w:val="24"/>
          <w:szCs w:val="24"/>
        </w:rPr>
        <w:t xml:space="preserve"> be capacious enough to encompass all the</w:t>
      </w:r>
      <w:r w:rsidR="00ED4671" w:rsidRPr="00BC4C1A">
        <w:rPr>
          <w:rFonts w:ascii="Gill Sans MT" w:hAnsi="Gill Sans MT"/>
          <w:sz w:val="24"/>
          <w:szCs w:val="24"/>
        </w:rPr>
        <w:t xml:space="preserve"> classic</w:t>
      </w:r>
      <w:r w:rsidR="00864861" w:rsidRPr="00BC4C1A">
        <w:rPr>
          <w:rFonts w:ascii="Gill Sans MT" w:hAnsi="Gill Sans MT"/>
          <w:sz w:val="24"/>
          <w:szCs w:val="24"/>
        </w:rPr>
        <w:t xml:space="preserve"> concerns that anthropologists have had, </w:t>
      </w:r>
      <w:r w:rsidR="00864861" w:rsidRPr="00BC4C1A">
        <w:rPr>
          <w:rFonts w:ascii="Gill Sans MT" w:hAnsi="Gill Sans MT"/>
          <w:sz w:val="24"/>
          <w:szCs w:val="24"/>
        </w:rPr>
        <w:lastRenderedPageBreak/>
        <w:t xml:space="preserve">including </w:t>
      </w:r>
      <w:r w:rsidR="00EE1AFC" w:rsidRPr="00BC4C1A">
        <w:rPr>
          <w:rFonts w:ascii="Gill Sans MT" w:hAnsi="Gill Sans MT"/>
          <w:sz w:val="24"/>
          <w:szCs w:val="24"/>
        </w:rPr>
        <w:t>the analysis of social structure and politics</w:t>
      </w:r>
      <w:r w:rsidR="00A95AB0" w:rsidRPr="00BC4C1A">
        <w:rPr>
          <w:rFonts w:ascii="Gill Sans MT" w:hAnsi="Gill Sans MT"/>
          <w:sz w:val="24"/>
          <w:szCs w:val="24"/>
        </w:rPr>
        <w:t>, as well as ritual, religion, kinship, vitality, and non-human others</w:t>
      </w:r>
      <w:r w:rsidR="00EE1AFC" w:rsidRPr="00BC4C1A">
        <w:rPr>
          <w:rFonts w:ascii="Gill Sans MT" w:hAnsi="Gill Sans MT"/>
          <w:sz w:val="24"/>
          <w:szCs w:val="24"/>
        </w:rPr>
        <w:t xml:space="preserve">. </w:t>
      </w:r>
    </w:p>
    <w:p w14:paraId="1C74E554" w14:textId="40699C09" w:rsidR="00BC4C1A" w:rsidRDefault="00A36A94" w:rsidP="00BC4C1A">
      <w:pPr>
        <w:spacing w:after="0" w:line="240" w:lineRule="auto"/>
        <w:ind w:firstLine="709"/>
        <w:jc w:val="both"/>
        <w:rPr>
          <w:rFonts w:ascii="Gill Sans MT" w:hAnsi="Gill Sans MT"/>
          <w:sz w:val="24"/>
          <w:szCs w:val="24"/>
        </w:rPr>
      </w:pPr>
      <w:r w:rsidRPr="00BC4C1A">
        <w:rPr>
          <w:rFonts w:ascii="Gill Sans MT" w:hAnsi="Gill Sans MT"/>
          <w:sz w:val="24"/>
          <w:szCs w:val="24"/>
        </w:rPr>
        <w:t>In pursuit of this ambitious comparative programme,</w:t>
      </w:r>
      <w:r w:rsidR="00A03843" w:rsidRPr="00BC4C1A">
        <w:rPr>
          <w:rFonts w:ascii="Gill Sans MT" w:hAnsi="Gill Sans MT"/>
          <w:sz w:val="24"/>
          <w:szCs w:val="24"/>
        </w:rPr>
        <w:t xml:space="preserve"> Pitrou</w:t>
      </w:r>
      <w:r w:rsidR="0087246D" w:rsidRPr="00BC4C1A">
        <w:rPr>
          <w:rFonts w:ascii="Gill Sans MT" w:hAnsi="Gill Sans MT"/>
          <w:sz w:val="24"/>
          <w:szCs w:val="24"/>
        </w:rPr>
        <w:t xml:space="preserve"> provides</w:t>
      </w:r>
      <w:r w:rsidR="00A03843" w:rsidRPr="00BC4C1A">
        <w:rPr>
          <w:rFonts w:ascii="Gill Sans MT" w:hAnsi="Gill Sans MT"/>
          <w:sz w:val="24"/>
          <w:szCs w:val="24"/>
        </w:rPr>
        <w:t xml:space="preserve"> a robust defence of</w:t>
      </w:r>
      <w:r w:rsidR="0087246D" w:rsidRPr="00BC4C1A">
        <w:rPr>
          <w:rFonts w:ascii="Gill Sans MT" w:hAnsi="Gill Sans MT"/>
          <w:sz w:val="24"/>
          <w:szCs w:val="24"/>
        </w:rPr>
        <w:t xml:space="preserve"> collaborative </w:t>
      </w:r>
      <w:r w:rsidRPr="00BC4C1A">
        <w:rPr>
          <w:rFonts w:ascii="Gill Sans MT" w:hAnsi="Gill Sans MT"/>
          <w:sz w:val="24"/>
          <w:szCs w:val="24"/>
        </w:rPr>
        <w:t xml:space="preserve">and dialogic </w:t>
      </w:r>
      <w:r w:rsidR="0087246D" w:rsidRPr="00BC4C1A">
        <w:rPr>
          <w:rFonts w:ascii="Gill Sans MT" w:hAnsi="Gill Sans MT"/>
          <w:sz w:val="24"/>
          <w:szCs w:val="24"/>
        </w:rPr>
        <w:t>working</w:t>
      </w:r>
      <w:r w:rsidRPr="00BC4C1A">
        <w:rPr>
          <w:rFonts w:ascii="Gill Sans MT" w:hAnsi="Gill Sans MT"/>
          <w:sz w:val="24"/>
          <w:szCs w:val="24"/>
        </w:rPr>
        <w:t>.</w:t>
      </w:r>
      <w:r w:rsidR="0087246D" w:rsidRPr="00BC4C1A">
        <w:rPr>
          <w:rFonts w:ascii="Gill Sans MT" w:hAnsi="Gill Sans MT"/>
          <w:sz w:val="24"/>
          <w:szCs w:val="24"/>
        </w:rPr>
        <w:t xml:space="preserve"> </w:t>
      </w:r>
      <w:r w:rsidRPr="00BC4C1A">
        <w:rPr>
          <w:rFonts w:ascii="Gill Sans MT" w:hAnsi="Gill Sans MT"/>
          <w:sz w:val="24"/>
          <w:szCs w:val="24"/>
        </w:rPr>
        <w:t>He also defends</w:t>
      </w:r>
      <w:r w:rsidR="0087246D" w:rsidRPr="00BC4C1A">
        <w:rPr>
          <w:rFonts w:ascii="Gill Sans MT" w:hAnsi="Gill Sans MT"/>
          <w:sz w:val="24"/>
          <w:szCs w:val="24"/>
        </w:rPr>
        <w:t xml:space="preserve"> </w:t>
      </w:r>
      <w:r w:rsidR="00A03843" w:rsidRPr="00BC4C1A">
        <w:rPr>
          <w:rFonts w:ascii="Gill Sans MT" w:hAnsi="Gill Sans MT"/>
          <w:i/>
          <w:iCs/>
          <w:sz w:val="24"/>
          <w:szCs w:val="24"/>
        </w:rPr>
        <w:t>methodological</w:t>
      </w:r>
      <w:r w:rsidR="00A03843" w:rsidRPr="00BC4C1A">
        <w:rPr>
          <w:rFonts w:ascii="Gill Sans MT" w:hAnsi="Gill Sans MT"/>
          <w:sz w:val="24"/>
          <w:szCs w:val="24"/>
        </w:rPr>
        <w:t xml:space="preserve"> ecumenism</w:t>
      </w:r>
      <w:r w:rsidR="00A03843" w:rsidRPr="00BC4C1A">
        <w:rPr>
          <w:rFonts w:ascii="Gill Sans MT" w:hAnsi="Gill Sans MT"/>
          <w:b/>
          <w:bCs/>
          <w:sz w:val="24"/>
          <w:szCs w:val="24"/>
        </w:rPr>
        <w:t xml:space="preserve"> </w:t>
      </w:r>
      <w:r w:rsidR="00A03843" w:rsidRPr="00BC4C1A">
        <w:rPr>
          <w:rFonts w:ascii="Gill Sans MT" w:hAnsi="Gill Sans MT"/>
          <w:sz w:val="24"/>
          <w:szCs w:val="24"/>
        </w:rPr>
        <w:t>(333ff)</w:t>
      </w:r>
      <w:r w:rsidRPr="00BC4C1A">
        <w:rPr>
          <w:rFonts w:ascii="Gill Sans MT" w:hAnsi="Gill Sans MT"/>
          <w:sz w:val="24"/>
          <w:szCs w:val="24"/>
        </w:rPr>
        <w:t>.</w:t>
      </w:r>
      <w:r w:rsidR="00A03843" w:rsidRPr="00BC4C1A">
        <w:rPr>
          <w:rFonts w:ascii="Gill Sans MT" w:hAnsi="Gill Sans MT"/>
          <w:sz w:val="24"/>
          <w:szCs w:val="24"/>
        </w:rPr>
        <w:t xml:space="preserve"> Anthropologists are – and should be – the ultimate bricoleurs in the social science academic marketplace.</w:t>
      </w:r>
      <w:r w:rsidR="00ED4671" w:rsidRPr="00BC4C1A">
        <w:rPr>
          <w:rFonts w:ascii="Gill Sans MT" w:hAnsi="Gill Sans MT"/>
          <w:sz w:val="24"/>
          <w:szCs w:val="24"/>
        </w:rPr>
        <w:t xml:space="preserve"> Given that this is</w:t>
      </w:r>
      <w:r w:rsidR="00A03843" w:rsidRPr="00BC4C1A">
        <w:rPr>
          <w:rFonts w:ascii="Gill Sans MT" w:hAnsi="Gill Sans MT"/>
          <w:sz w:val="24"/>
          <w:szCs w:val="24"/>
        </w:rPr>
        <w:t xml:space="preserve"> such a big and ambitious book</w:t>
      </w:r>
      <w:r w:rsidR="00ED4671" w:rsidRPr="00BC4C1A">
        <w:rPr>
          <w:rFonts w:ascii="Gill Sans MT" w:hAnsi="Gill Sans MT"/>
          <w:sz w:val="24"/>
          <w:szCs w:val="24"/>
        </w:rPr>
        <w:t>, covering</w:t>
      </w:r>
      <w:r w:rsidR="00EE1AFC" w:rsidRPr="00BC4C1A">
        <w:rPr>
          <w:rFonts w:ascii="Gill Sans MT" w:hAnsi="Gill Sans MT"/>
          <w:sz w:val="24"/>
          <w:szCs w:val="24"/>
        </w:rPr>
        <w:t xml:space="preserve"> so much ground</w:t>
      </w:r>
      <w:r w:rsidR="00A03843" w:rsidRPr="00BC4C1A">
        <w:rPr>
          <w:rFonts w:ascii="Gill Sans MT" w:hAnsi="Gill Sans MT"/>
          <w:sz w:val="24"/>
          <w:szCs w:val="24"/>
        </w:rPr>
        <w:t xml:space="preserve">, </w:t>
      </w:r>
      <w:r w:rsidR="00ED4671" w:rsidRPr="00BC4C1A">
        <w:rPr>
          <w:rFonts w:ascii="Gill Sans MT" w:hAnsi="Gill Sans MT"/>
          <w:sz w:val="24"/>
          <w:szCs w:val="24"/>
        </w:rPr>
        <w:t xml:space="preserve">I feel obliged to mention that it does not have an index – a </w:t>
      </w:r>
      <w:r w:rsidR="00EE1AFC" w:rsidRPr="00BC4C1A">
        <w:rPr>
          <w:rFonts w:ascii="Gill Sans MT" w:hAnsi="Gill Sans MT"/>
          <w:sz w:val="24"/>
          <w:szCs w:val="24"/>
        </w:rPr>
        <w:t>serious disservice to</w:t>
      </w:r>
      <w:r w:rsidR="00ED4671" w:rsidRPr="00BC4C1A">
        <w:rPr>
          <w:rFonts w:ascii="Gill Sans MT" w:hAnsi="Gill Sans MT"/>
          <w:sz w:val="24"/>
          <w:szCs w:val="24"/>
        </w:rPr>
        <w:t xml:space="preserve"> its</w:t>
      </w:r>
      <w:r w:rsidR="00EE1AFC" w:rsidRPr="00BC4C1A">
        <w:rPr>
          <w:rFonts w:ascii="Gill Sans MT" w:hAnsi="Gill Sans MT"/>
          <w:sz w:val="24"/>
          <w:szCs w:val="24"/>
        </w:rPr>
        <w:t xml:space="preserve"> readers</w:t>
      </w:r>
      <w:r w:rsidR="00A03843" w:rsidRPr="00BC4C1A">
        <w:rPr>
          <w:rFonts w:ascii="Gill Sans MT" w:hAnsi="Gill Sans MT"/>
          <w:sz w:val="24"/>
          <w:szCs w:val="24"/>
        </w:rPr>
        <w:t>.</w:t>
      </w:r>
      <w:r w:rsidR="0087246D" w:rsidRPr="00BC4C1A">
        <w:rPr>
          <w:rFonts w:ascii="Gill Sans MT" w:hAnsi="Gill Sans MT"/>
          <w:sz w:val="24"/>
          <w:szCs w:val="24"/>
        </w:rPr>
        <w:t xml:space="preserve"> </w:t>
      </w:r>
    </w:p>
    <w:p w14:paraId="41E295B6" w14:textId="77777777" w:rsidR="00BC4C1A" w:rsidRDefault="000C7D1A" w:rsidP="00BC4C1A">
      <w:pPr>
        <w:spacing w:after="0" w:line="240" w:lineRule="auto"/>
        <w:ind w:firstLine="709"/>
        <w:jc w:val="both"/>
        <w:rPr>
          <w:rFonts w:ascii="Gill Sans MT" w:hAnsi="Gill Sans MT"/>
          <w:sz w:val="24"/>
          <w:szCs w:val="24"/>
        </w:rPr>
      </w:pPr>
      <w:r w:rsidRPr="00BC4C1A">
        <w:rPr>
          <w:rFonts w:ascii="Gill Sans MT" w:hAnsi="Gill Sans MT"/>
          <w:sz w:val="24"/>
          <w:szCs w:val="24"/>
        </w:rPr>
        <w:t>Pitrou begins from</w:t>
      </w:r>
      <w:r w:rsidR="00A95AB0" w:rsidRPr="00BC4C1A">
        <w:rPr>
          <w:rFonts w:ascii="Gill Sans MT" w:hAnsi="Gill Sans MT"/>
          <w:sz w:val="24"/>
          <w:szCs w:val="24"/>
        </w:rPr>
        <w:t xml:space="preserve"> the ethnographic context he knows best (from his doctoral research):</w:t>
      </w:r>
      <w:r w:rsidRPr="00BC4C1A">
        <w:rPr>
          <w:rFonts w:ascii="Gill Sans MT" w:hAnsi="Gill Sans MT"/>
          <w:sz w:val="24"/>
          <w:szCs w:val="24"/>
        </w:rPr>
        <w:t xml:space="preserve"> the sacrifices that </w:t>
      </w:r>
      <w:r w:rsidR="00A95AB0" w:rsidRPr="00BC4C1A">
        <w:rPr>
          <w:rFonts w:ascii="Gill Sans MT" w:hAnsi="Gill Sans MT"/>
          <w:sz w:val="24"/>
          <w:szCs w:val="24"/>
        </w:rPr>
        <w:t>the</w:t>
      </w:r>
      <w:r w:rsidRPr="00BC4C1A">
        <w:rPr>
          <w:rFonts w:ascii="Gill Sans MT" w:hAnsi="Gill Sans MT"/>
          <w:sz w:val="24"/>
          <w:szCs w:val="24"/>
        </w:rPr>
        <w:t xml:space="preserve"> </w:t>
      </w:r>
      <w:proofErr w:type="spellStart"/>
      <w:r w:rsidRPr="00BC4C1A">
        <w:rPr>
          <w:rFonts w:ascii="Gill Sans MT" w:hAnsi="Gill Sans MT"/>
          <w:sz w:val="24"/>
          <w:szCs w:val="24"/>
        </w:rPr>
        <w:t>Mixe</w:t>
      </w:r>
      <w:proofErr w:type="spellEnd"/>
      <w:r w:rsidRPr="00BC4C1A">
        <w:rPr>
          <w:rFonts w:ascii="Gill Sans MT" w:hAnsi="Gill Sans MT"/>
          <w:sz w:val="24"/>
          <w:szCs w:val="24"/>
        </w:rPr>
        <w:t xml:space="preserve"> people in Mexico make in order to tame life and ensure fertility</w:t>
      </w:r>
      <w:r w:rsidR="00EE1AFC" w:rsidRPr="00BC4C1A">
        <w:rPr>
          <w:rFonts w:ascii="Gill Sans MT" w:hAnsi="Gill Sans MT"/>
          <w:sz w:val="24"/>
          <w:szCs w:val="24"/>
        </w:rPr>
        <w:t>. He then</w:t>
      </w:r>
      <w:r w:rsidRPr="00BC4C1A">
        <w:rPr>
          <w:rFonts w:ascii="Gill Sans MT" w:hAnsi="Gill Sans MT"/>
          <w:sz w:val="24"/>
          <w:szCs w:val="24"/>
        </w:rPr>
        <w:t xml:space="preserve"> broadens out to study life in all its ramifications, right up to the </w:t>
      </w:r>
      <w:r w:rsidR="00EE6F62" w:rsidRPr="00BC4C1A">
        <w:rPr>
          <w:rFonts w:ascii="Gill Sans MT" w:hAnsi="Gill Sans MT"/>
          <w:sz w:val="24"/>
          <w:szCs w:val="24"/>
        </w:rPr>
        <w:t>genetics and new reproductive technologies of contemporary times.</w:t>
      </w:r>
    </w:p>
    <w:p w14:paraId="0143636A" w14:textId="2BB7B68A" w:rsidR="00A03843" w:rsidRDefault="00A03843" w:rsidP="00BC4C1A">
      <w:pPr>
        <w:spacing w:after="0" w:line="240" w:lineRule="auto"/>
        <w:ind w:firstLine="709"/>
        <w:jc w:val="both"/>
        <w:rPr>
          <w:rFonts w:ascii="Gill Sans MT" w:hAnsi="Gill Sans MT"/>
          <w:sz w:val="24"/>
          <w:szCs w:val="24"/>
        </w:rPr>
      </w:pPr>
      <w:r w:rsidRPr="00BC4C1A">
        <w:rPr>
          <w:rFonts w:ascii="Gill Sans MT" w:hAnsi="Gill Sans MT"/>
          <w:sz w:val="24"/>
          <w:szCs w:val="24"/>
        </w:rPr>
        <w:t xml:space="preserve">In order to make sense of </w:t>
      </w:r>
      <w:proofErr w:type="spellStart"/>
      <w:r w:rsidRPr="00BC4C1A">
        <w:rPr>
          <w:rFonts w:ascii="Gill Sans MT" w:hAnsi="Gill Sans MT"/>
          <w:sz w:val="24"/>
          <w:szCs w:val="24"/>
        </w:rPr>
        <w:t>Pitrou’s</w:t>
      </w:r>
      <w:proofErr w:type="spellEnd"/>
      <w:r w:rsidRPr="00BC4C1A">
        <w:rPr>
          <w:rFonts w:ascii="Gill Sans MT" w:hAnsi="Gill Sans MT"/>
          <w:sz w:val="24"/>
          <w:szCs w:val="24"/>
        </w:rPr>
        <w:t xml:space="preserve"> position, I contrast him with three major anthropologists of our time, </w:t>
      </w:r>
      <w:r w:rsidR="00A36A94" w:rsidRPr="00BC4C1A">
        <w:rPr>
          <w:rFonts w:ascii="Gill Sans MT" w:hAnsi="Gill Sans MT"/>
          <w:sz w:val="24"/>
          <w:szCs w:val="24"/>
        </w:rPr>
        <w:t xml:space="preserve">all of whom he draws on and defines himself against, to </w:t>
      </w:r>
      <w:r w:rsidR="007B1A6B" w:rsidRPr="00BC4C1A">
        <w:rPr>
          <w:rFonts w:ascii="Gill Sans MT" w:hAnsi="Gill Sans MT"/>
          <w:sz w:val="24"/>
          <w:szCs w:val="24"/>
        </w:rPr>
        <w:t xml:space="preserve">a </w:t>
      </w:r>
      <w:r w:rsidR="00A36A94" w:rsidRPr="00BC4C1A">
        <w:rPr>
          <w:rFonts w:ascii="Gill Sans MT" w:hAnsi="Gill Sans MT"/>
          <w:sz w:val="24"/>
          <w:szCs w:val="24"/>
        </w:rPr>
        <w:t xml:space="preserve">greater or lesser degree: </w:t>
      </w:r>
      <w:r w:rsidRPr="00BC4C1A">
        <w:rPr>
          <w:rFonts w:ascii="Gill Sans MT" w:hAnsi="Gill Sans MT"/>
          <w:sz w:val="24"/>
          <w:szCs w:val="24"/>
        </w:rPr>
        <w:t xml:space="preserve">Sahlins, Bloch, and Ingold. </w:t>
      </w:r>
    </w:p>
    <w:p w14:paraId="5E89D458" w14:textId="77777777" w:rsidR="00BC4C1A" w:rsidRDefault="00BC4C1A" w:rsidP="00BC4C1A">
      <w:pPr>
        <w:spacing w:after="0" w:line="240" w:lineRule="auto"/>
        <w:jc w:val="both"/>
        <w:rPr>
          <w:rFonts w:ascii="Gill Sans MT" w:hAnsi="Gill Sans MT"/>
          <w:sz w:val="24"/>
          <w:szCs w:val="24"/>
        </w:rPr>
      </w:pPr>
    </w:p>
    <w:p w14:paraId="7B339307" w14:textId="77777777" w:rsidR="00BC4C1A" w:rsidRPr="00BC4C1A" w:rsidRDefault="00BC4C1A" w:rsidP="00BC4C1A">
      <w:pPr>
        <w:spacing w:after="0" w:line="240" w:lineRule="auto"/>
        <w:jc w:val="both"/>
        <w:rPr>
          <w:rFonts w:ascii="Gill Sans MT" w:hAnsi="Gill Sans MT"/>
          <w:sz w:val="24"/>
          <w:szCs w:val="24"/>
        </w:rPr>
      </w:pPr>
    </w:p>
    <w:p w14:paraId="772A1409" w14:textId="0E8105E1" w:rsidR="00A03843" w:rsidRPr="00BC4C1A" w:rsidRDefault="00A03843" w:rsidP="00BC4C1A">
      <w:pPr>
        <w:spacing w:after="0" w:line="240" w:lineRule="auto"/>
        <w:jc w:val="both"/>
        <w:rPr>
          <w:rFonts w:ascii="Gill Sans MT" w:hAnsi="Gill Sans MT"/>
          <w:b/>
          <w:bCs/>
          <w:sz w:val="28"/>
          <w:szCs w:val="28"/>
        </w:rPr>
      </w:pPr>
      <w:r w:rsidRPr="00BC4C1A">
        <w:rPr>
          <w:rFonts w:ascii="Gill Sans MT" w:hAnsi="Gill Sans MT"/>
          <w:b/>
          <w:bCs/>
          <w:sz w:val="28"/>
          <w:szCs w:val="28"/>
        </w:rPr>
        <w:t>Pitrou and Sahlins</w:t>
      </w:r>
    </w:p>
    <w:p w14:paraId="04845C2E" w14:textId="77777777" w:rsidR="008B7348" w:rsidRPr="00BC4C1A" w:rsidRDefault="008B7348" w:rsidP="00BC4C1A">
      <w:pPr>
        <w:spacing w:after="0" w:line="240" w:lineRule="auto"/>
        <w:jc w:val="both"/>
        <w:rPr>
          <w:rFonts w:ascii="Gill Sans MT" w:hAnsi="Gill Sans MT"/>
          <w:b/>
          <w:bCs/>
          <w:sz w:val="24"/>
          <w:szCs w:val="24"/>
        </w:rPr>
      </w:pPr>
    </w:p>
    <w:p w14:paraId="0A111A24" w14:textId="2C794B2C" w:rsidR="00A03843" w:rsidRPr="00BC4C1A" w:rsidRDefault="00A03843" w:rsidP="00BC4C1A">
      <w:pPr>
        <w:spacing w:after="0" w:line="240" w:lineRule="auto"/>
        <w:jc w:val="both"/>
        <w:rPr>
          <w:rFonts w:ascii="Gill Sans MT" w:hAnsi="Gill Sans MT"/>
          <w:sz w:val="24"/>
          <w:szCs w:val="24"/>
        </w:rPr>
      </w:pPr>
      <w:r w:rsidRPr="00BC4C1A">
        <w:rPr>
          <w:rFonts w:ascii="Gill Sans MT" w:hAnsi="Gill Sans MT"/>
          <w:sz w:val="24"/>
          <w:szCs w:val="24"/>
        </w:rPr>
        <w:t xml:space="preserve">A big mistake that sociologists often make – a classic case would be Giddens – is to think that all premodern societies are pretty much alike. </w:t>
      </w:r>
      <w:r w:rsidR="00ED4671" w:rsidRPr="00BC4C1A">
        <w:rPr>
          <w:rFonts w:ascii="Gill Sans MT" w:hAnsi="Gill Sans MT"/>
          <w:sz w:val="24"/>
          <w:szCs w:val="24"/>
        </w:rPr>
        <w:t>T</w:t>
      </w:r>
      <w:r w:rsidRPr="00BC4C1A">
        <w:rPr>
          <w:rFonts w:ascii="Gill Sans MT" w:hAnsi="Gill Sans MT"/>
          <w:sz w:val="24"/>
          <w:szCs w:val="24"/>
        </w:rPr>
        <w:t xml:space="preserve">hey tend to characterize </w:t>
      </w:r>
      <w:r w:rsidR="00ED4671" w:rsidRPr="00BC4C1A">
        <w:rPr>
          <w:rFonts w:ascii="Gill Sans MT" w:hAnsi="Gill Sans MT"/>
          <w:sz w:val="24"/>
          <w:szCs w:val="24"/>
        </w:rPr>
        <w:t>such societies</w:t>
      </w:r>
      <w:r w:rsidRPr="00BC4C1A">
        <w:rPr>
          <w:rFonts w:ascii="Gill Sans MT" w:hAnsi="Gill Sans MT"/>
          <w:sz w:val="24"/>
          <w:szCs w:val="24"/>
        </w:rPr>
        <w:t xml:space="preserve"> as the opposite of whatever their particular description of modernity emphasizes. They know about the anthropological record, but they aren’t that interested in it, and do not have a strong sense of its huge variability. This is where </w:t>
      </w:r>
      <w:r w:rsidR="00ED4671" w:rsidRPr="00BC4C1A">
        <w:rPr>
          <w:rFonts w:ascii="Gill Sans MT" w:hAnsi="Gill Sans MT"/>
          <w:sz w:val="24"/>
          <w:szCs w:val="24"/>
        </w:rPr>
        <w:t>Pitrou</w:t>
      </w:r>
      <w:r w:rsidRPr="00BC4C1A">
        <w:rPr>
          <w:rFonts w:ascii="Gill Sans MT" w:hAnsi="Gill Sans MT"/>
          <w:sz w:val="24"/>
          <w:szCs w:val="24"/>
        </w:rPr>
        <w:t>, and authors that he follows, such as Sahlins, score strongly: they know a lot about the vast differences between different non-modern societies</w:t>
      </w:r>
      <w:r w:rsidR="007B1A6B" w:rsidRPr="00BC4C1A">
        <w:rPr>
          <w:rFonts w:ascii="Gill Sans MT" w:hAnsi="Gill Sans MT"/>
          <w:sz w:val="24"/>
          <w:szCs w:val="24"/>
        </w:rPr>
        <w:t>. T</w:t>
      </w:r>
      <w:r w:rsidRPr="00BC4C1A">
        <w:rPr>
          <w:rFonts w:ascii="Gill Sans MT" w:hAnsi="Gill Sans MT"/>
          <w:sz w:val="24"/>
          <w:szCs w:val="24"/>
        </w:rPr>
        <w:t xml:space="preserve">hey </w:t>
      </w:r>
      <w:r w:rsidR="007B1A6B" w:rsidRPr="00BC4C1A">
        <w:rPr>
          <w:rFonts w:ascii="Gill Sans MT" w:hAnsi="Gill Sans MT"/>
          <w:sz w:val="24"/>
          <w:szCs w:val="24"/>
        </w:rPr>
        <w:t xml:space="preserve">know that different non-modern societies </w:t>
      </w:r>
      <w:r w:rsidRPr="00BC4C1A">
        <w:rPr>
          <w:rFonts w:ascii="Gill Sans MT" w:hAnsi="Gill Sans MT"/>
          <w:sz w:val="24"/>
          <w:szCs w:val="24"/>
        </w:rPr>
        <w:t xml:space="preserve">really do ‘deal with life’ very differently. </w:t>
      </w:r>
    </w:p>
    <w:p w14:paraId="6EBF4933" w14:textId="3700E584" w:rsidR="00A95AB0" w:rsidRDefault="00A03843" w:rsidP="00BC4C1A">
      <w:pPr>
        <w:spacing w:after="0" w:line="240" w:lineRule="auto"/>
        <w:ind w:firstLine="709"/>
        <w:jc w:val="both"/>
        <w:rPr>
          <w:rFonts w:ascii="Gill Sans MT" w:hAnsi="Gill Sans MT"/>
          <w:sz w:val="24"/>
          <w:szCs w:val="24"/>
        </w:rPr>
      </w:pPr>
      <w:proofErr w:type="spellStart"/>
      <w:r w:rsidRPr="00BC4C1A">
        <w:rPr>
          <w:rFonts w:ascii="Gill Sans MT" w:hAnsi="Gill Sans MT"/>
          <w:sz w:val="24"/>
          <w:szCs w:val="24"/>
        </w:rPr>
        <w:t>Pitrou’s</w:t>
      </w:r>
      <w:proofErr w:type="spellEnd"/>
      <w:r w:rsidRPr="00BC4C1A">
        <w:rPr>
          <w:rFonts w:ascii="Gill Sans MT" w:hAnsi="Gill Sans MT"/>
          <w:sz w:val="24"/>
          <w:szCs w:val="24"/>
        </w:rPr>
        <w:t xml:space="preserve"> approach is an example of the new animism</w:t>
      </w:r>
      <w:r w:rsidR="00ED4671" w:rsidRPr="00BC4C1A">
        <w:rPr>
          <w:rFonts w:ascii="Gill Sans MT" w:hAnsi="Gill Sans MT"/>
          <w:sz w:val="24"/>
          <w:szCs w:val="24"/>
        </w:rPr>
        <w:t>. Fo</w:t>
      </w:r>
      <w:r w:rsidR="000C7D1A" w:rsidRPr="00BC4C1A">
        <w:rPr>
          <w:rFonts w:ascii="Gill Sans MT" w:hAnsi="Gill Sans MT"/>
          <w:sz w:val="24"/>
          <w:szCs w:val="24"/>
        </w:rPr>
        <w:t>llow</w:t>
      </w:r>
      <w:r w:rsidR="00ED4671" w:rsidRPr="00BC4C1A">
        <w:rPr>
          <w:rFonts w:ascii="Gill Sans MT" w:hAnsi="Gill Sans MT"/>
          <w:sz w:val="24"/>
          <w:szCs w:val="24"/>
        </w:rPr>
        <w:t>ing</w:t>
      </w:r>
      <w:r w:rsidRPr="00BC4C1A">
        <w:rPr>
          <w:rFonts w:ascii="Gill Sans MT" w:hAnsi="Gill Sans MT"/>
          <w:sz w:val="24"/>
          <w:szCs w:val="24"/>
        </w:rPr>
        <w:t xml:space="preserve"> Sahlins</w:t>
      </w:r>
      <w:r w:rsidR="00ED4671" w:rsidRPr="00BC4C1A">
        <w:rPr>
          <w:rFonts w:ascii="Gill Sans MT" w:hAnsi="Gill Sans MT"/>
          <w:sz w:val="24"/>
          <w:szCs w:val="24"/>
        </w:rPr>
        <w:t>, he uses</w:t>
      </w:r>
      <w:r w:rsidR="000C7D1A" w:rsidRPr="00BC4C1A">
        <w:rPr>
          <w:rFonts w:ascii="Gill Sans MT" w:hAnsi="Gill Sans MT"/>
          <w:sz w:val="24"/>
          <w:szCs w:val="24"/>
        </w:rPr>
        <w:t xml:space="preserve"> the</w:t>
      </w:r>
      <w:r w:rsidRPr="00BC4C1A">
        <w:rPr>
          <w:rFonts w:ascii="Gill Sans MT" w:hAnsi="Gill Sans MT"/>
          <w:sz w:val="24"/>
          <w:szCs w:val="24"/>
        </w:rPr>
        <w:t xml:space="preserve"> term ‘</w:t>
      </w:r>
      <w:proofErr w:type="spellStart"/>
      <w:r w:rsidRPr="00BC4C1A">
        <w:rPr>
          <w:rFonts w:ascii="Gill Sans MT" w:hAnsi="Gill Sans MT"/>
          <w:sz w:val="24"/>
          <w:szCs w:val="24"/>
        </w:rPr>
        <w:t>metaperson</w:t>
      </w:r>
      <w:proofErr w:type="spellEnd"/>
      <w:r w:rsidRPr="00BC4C1A">
        <w:rPr>
          <w:rFonts w:ascii="Gill Sans MT" w:hAnsi="Gill Sans MT"/>
          <w:sz w:val="24"/>
          <w:szCs w:val="24"/>
        </w:rPr>
        <w:t>’ to talk about gods and spirits</w:t>
      </w:r>
      <w:r w:rsidR="00EE1AFC" w:rsidRPr="00BC4C1A">
        <w:rPr>
          <w:rFonts w:ascii="Gill Sans MT" w:hAnsi="Gill Sans MT"/>
          <w:sz w:val="24"/>
          <w:szCs w:val="24"/>
        </w:rPr>
        <w:t>, which h</w:t>
      </w:r>
      <w:r w:rsidRPr="00BC4C1A">
        <w:rPr>
          <w:rFonts w:ascii="Gill Sans MT" w:hAnsi="Gill Sans MT"/>
          <w:sz w:val="24"/>
          <w:szCs w:val="24"/>
        </w:rPr>
        <w:t xml:space="preserve">e takes </w:t>
      </w:r>
      <w:r w:rsidR="00EE1AFC" w:rsidRPr="00BC4C1A">
        <w:rPr>
          <w:rFonts w:ascii="Gill Sans MT" w:hAnsi="Gill Sans MT"/>
          <w:sz w:val="24"/>
          <w:szCs w:val="24"/>
        </w:rPr>
        <w:t>from Graeber and Sahlins’</w:t>
      </w:r>
      <w:r w:rsidRPr="00BC4C1A">
        <w:rPr>
          <w:rFonts w:ascii="Gill Sans MT" w:hAnsi="Gill Sans MT"/>
          <w:sz w:val="24"/>
          <w:szCs w:val="24"/>
        </w:rPr>
        <w:t xml:space="preserve"> </w:t>
      </w:r>
      <w:r w:rsidRPr="00BC4C1A">
        <w:rPr>
          <w:rFonts w:ascii="Gill Sans MT" w:hAnsi="Gill Sans MT"/>
          <w:i/>
          <w:iCs/>
          <w:sz w:val="24"/>
          <w:szCs w:val="24"/>
        </w:rPr>
        <w:t xml:space="preserve">On </w:t>
      </w:r>
      <w:r w:rsidR="0045101B">
        <w:rPr>
          <w:rFonts w:ascii="Gill Sans MT" w:hAnsi="Gill Sans MT"/>
          <w:i/>
          <w:iCs/>
          <w:sz w:val="24"/>
          <w:szCs w:val="24"/>
        </w:rPr>
        <w:t>k</w:t>
      </w:r>
      <w:r w:rsidRPr="00BC4C1A">
        <w:rPr>
          <w:rFonts w:ascii="Gill Sans MT" w:hAnsi="Gill Sans MT"/>
          <w:i/>
          <w:iCs/>
          <w:sz w:val="24"/>
          <w:szCs w:val="24"/>
        </w:rPr>
        <w:t>ings</w:t>
      </w:r>
      <w:r w:rsidR="000C7D1A" w:rsidRPr="00BC4C1A">
        <w:rPr>
          <w:rFonts w:ascii="Gill Sans MT" w:hAnsi="Gill Sans MT"/>
          <w:i/>
          <w:iCs/>
          <w:sz w:val="24"/>
          <w:szCs w:val="24"/>
        </w:rPr>
        <w:t xml:space="preserve">. </w:t>
      </w:r>
      <w:r w:rsidR="00A95AB0" w:rsidRPr="00BC4C1A">
        <w:rPr>
          <w:rFonts w:ascii="Gill Sans MT" w:hAnsi="Gill Sans MT"/>
          <w:sz w:val="24"/>
          <w:szCs w:val="24"/>
        </w:rPr>
        <w:t>Pitrou recognizes Sahlins as a major figure</w:t>
      </w:r>
      <w:r w:rsidR="00A36A94" w:rsidRPr="00BC4C1A">
        <w:rPr>
          <w:rFonts w:ascii="Gill Sans MT" w:hAnsi="Gill Sans MT"/>
          <w:sz w:val="24"/>
          <w:szCs w:val="24"/>
        </w:rPr>
        <w:t xml:space="preserve"> and influence</w:t>
      </w:r>
      <w:r w:rsidR="00A95AB0" w:rsidRPr="00BC4C1A">
        <w:rPr>
          <w:rFonts w:ascii="Gill Sans MT" w:hAnsi="Gill Sans MT"/>
          <w:sz w:val="24"/>
          <w:szCs w:val="24"/>
        </w:rPr>
        <w:t xml:space="preserve">: </w:t>
      </w:r>
    </w:p>
    <w:p w14:paraId="014215DD" w14:textId="77777777" w:rsidR="00BC4C1A" w:rsidRPr="00BC4C1A" w:rsidRDefault="00BC4C1A" w:rsidP="00BC4C1A">
      <w:pPr>
        <w:spacing w:after="0" w:line="240" w:lineRule="auto"/>
        <w:ind w:firstLine="709"/>
        <w:jc w:val="both"/>
        <w:rPr>
          <w:rFonts w:ascii="Gill Sans MT" w:hAnsi="Gill Sans MT"/>
          <w:sz w:val="24"/>
          <w:szCs w:val="24"/>
        </w:rPr>
      </w:pPr>
    </w:p>
    <w:p w14:paraId="43BC6042" w14:textId="77777777" w:rsidR="00BC4C1A" w:rsidRDefault="00A95AB0" w:rsidP="003A35BC">
      <w:pPr>
        <w:spacing w:after="0" w:line="240" w:lineRule="auto"/>
        <w:ind w:left="709" w:right="662"/>
        <w:jc w:val="both"/>
        <w:rPr>
          <w:rFonts w:ascii="Gill Sans MT" w:hAnsi="Gill Sans MT"/>
          <w:sz w:val="24"/>
          <w:szCs w:val="24"/>
        </w:rPr>
      </w:pPr>
      <w:r w:rsidRPr="00BC4C1A">
        <w:rPr>
          <w:rFonts w:ascii="Gill Sans MT" w:hAnsi="Gill Sans MT"/>
          <w:sz w:val="24"/>
          <w:szCs w:val="24"/>
        </w:rPr>
        <w:t xml:space="preserve">More than a century after the birth of anthropology and several years after the ‘ontological turn’, [Sahlins’] Copernican revolution constitutes a major synthesis. It recapitulates the efforts of contemporary anthropology to rid itself of the anthropocentric presuppositions of Durkheimian sociology. Instead of seeing nature or religion as projections of society, this model envisages the social through its interactions with non-humans. </w:t>
      </w:r>
      <w:r w:rsidR="00BC4C1A">
        <w:rPr>
          <w:rFonts w:ascii="Gill Sans MT" w:hAnsi="Gill Sans MT"/>
          <w:sz w:val="24"/>
          <w:szCs w:val="24"/>
        </w:rPr>
        <w:t>[…]</w:t>
      </w:r>
    </w:p>
    <w:p w14:paraId="7757400F" w14:textId="77777777" w:rsidR="00BC4C1A" w:rsidRDefault="00BC4C1A" w:rsidP="003A35BC">
      <w:pPr>
        <w:spacing w:after="0" w:line="240" w:lineRule="auto"/>
        <w:ind w:left="720" w:right="662"/>
        <w:jc w:val="both"/>
        <w:rPr>
          <w:rFonts w:ascii="Gill Sans MT" w:hAnsi="Gill Sans MT"/>
          <w:sz w:val="24"/>
          <w:szCs w:val="24"/>
        </w:rPr>
      </w:pPr>
    </w:p>
    <w:p w14:paraId="38FF8F9A" w14:textId="066BF9B5" w:rsidR="00DD7E9A" w:rsidRDefault="00DD7E9A" w:rsidP="003A35BC">
      <w:pPr>
        <w:spacing w:after="0" w:line="240" w:lineRule="auto"/>
        <w:ind w:left="720" w:right="662"/>
        <w:jc w:val="both"/>
        <w:rPr>
          <w:rFonts w:ascii="Gill Sans MT" w:hAnsi="Gill Sans MT"/>
          <w:sz w:val="24"/>
          <w:szCs w:val="24"/>
        </w:rPr>
      </w:pPr>
      <w:r w:rsidRPr="00BC4C1A">
        <w:rPr>
          <w:rFonts w:ascii="Gill Sans MT" w:hAnsi="Gill Sans MT"/>
          <w:sz w:val="24"/>
          <w:szCs w:val="24"/>
        </w:rPr>
        <w:t xml:space="preserve">With Sahlins we come to the end of the first </w:t>
      </w:r>
      <w:r w:rsidR="003E24E7" w:rsidRPr="00BC4C1A">
        <w:rPr>
          <w:rFonts w:ascii="Gill Sans MT" w:hAnsi="Gill Sans MT"/>
          <w:sz w:val="24"/>
          <w:szCs w:val="24"/>
        </w:rPr>
        <w:t xml:space="preserve">phase in the </w:t>
      </w:r>
      <w:r w:rsidRPr="00BC4C1A">
        <w:rPr>
          <w:rFonts w:ascii="Gill Sans MT" w:hAnsi="Gill Sans MT"/>
          <w:sz w:val="24"/>
          <w:szCs w:val="24"/>
        </w:rPr>
        <w:t>exploration of the anthropology of life. He achieved a double synthesis that integrates into the same model the history of anthropology and the sheer variety of the societies that th</w:t>
      </w:r>
      <w:r w:rsidR="003E24E7" w:rsidRPr="00BC4C1A">
        <w:rPr>
          <w:rFonts w:ascii="Gill Sans MT" w:hAnsi="Gill Sans MT"/>
          <w:sz w:val="24"/>
          <w:szCs w:val="24"/>
        </w:rPr>
        <w:t>e</w:t>
      </w:r>
      <w:r w:rsidRPr="00BC4C1A">
        <w:rPr>
          <w:rFonts w:ascii="Gill Sans MT" w:hAnsi="Gill Sans MT"/>
          <w:sz w:val="24"/>
          <w:szCs w:val="24"/>
        </w:rPr>
        <w:t xml:space="preserve"> discipline has studied. He defines an object – the </w:t>
      </w:r>
      <w:proofErr w:type="spellStart"/>
      <w:r w:rsidRPr="00BC4C1A">
        <w:rPr>
          <w:rFonts w:ascii="Gill Sans MT" w:hAnsi="Gill Sans MT"/>
          <w:sz w:val="24"/>
          <w:szCs w:val="24"/>
        </w:rPr>
        <w:t>cosmobiopolitical</w:t>
      </w:r>
      <w:proofErr w:type="spellEnd"/>
      <w:r w:rsidRPr="00BC4C1A">
        <w:rPr>
          <w:rFonts w:ascii="Gill Sans MT" w:hAnsi="Gill Sans MT"/>
          <w:sz w:val="24"/>
          <w:szCs w:val="24"/>
        </w:rPr>
        <w:t xml:space="preserve"> order – and </w:t>
      </w:r>
      <w:r w:rsidR="00FD662E" w:rsidRPr="00BC4C1A">
        <w:rPr>
          <w:rFonts w:ascii="Gill Sans MT" w:hAnsi="Gill Sans MT"/>
          <w:sz w:val="24"/>
          <w:szCs w:val="24"/>
        </w:rPr>
        <w:t xml:space="preserve">the </w:t>
      </w:r>
      <w:r w:rsidRPr="00BC4C1A">
        <w:rPr>
          <w:rFonts w:ascii="Gill Sans MT" w:hAnsi="Gill Sans MT"/>
          <w:sz w:val="24"/>
          <w:szCs w:val="24"/>
        </w:rPr>
        <w:t xml:space="preserve">method for studying </w:t>
      </w:r>
      <w:r w:rsidR="00FD662E" w:rsidRPr="00BC4C1A">
        <w:rPr>
          <w:rFonts w:ascii="Gill Sans MT" w:hAnsi="Gill Sans MT"/>
          <w:sz w:val="24"/>
          <w:szCs w:val="24"/>
        </w:rPr>
        <w:t xml:space="preserve">it </w:t>
      </w:r>
      <w:r w:rsidRPr="00BC4C1A">
        <w:rPr>
          <w:rFonts w:ascii="Gill Sans MT" w:hAnsi="Gill Sans MT"/>
          <w:sz w:val="24"/>
          <w:szCs w:val="24"/>
        </w:rPr>
        <w:t>by means of a universal question</w:t>
      </w:r>
      <w:r w:rsidR="003E24E7" w:rsidRPr="00BC4C1A">
        <w:rPr>
          <w:rFonts w:ascii="Gill Sans MT" w:hAnsi="Gill Sans MT"/>
          <w:sz w:val="24"/>
          <w:szCs w:val="24"/>
        </w:rPr>
        <w:t>:</w:t>
      </w:r>
      <w:r w:rsidRPr="00BC4C1A">
        <w:rPr>
          <w:rFonts w:ascii="Gill Sans MT" w:hAnsi="Gill Sans MT"/>
          <w:sz w:val="24"/>
          <w:szCs w:val="24"/>
        </w:rPr>
        <w:t xml:space="preserve"> How do humans socialize the powers of life by building intellectual systems, techniques, and institutions all aiming to establish a </w:t>
      </w:r>
      <w:r w:rsidR="00C33C9E" w:rsidRPr="00BC4C1A">
        <w:rPr>
          <w:rFonts w:ascii="Gill Sans MT" w:hAnsi="Gill Sans MT"/>
          <w:sz w:val="24"/>
          <w:szCs w:val="24"/>
        </w:rPr>
        <w:t xml:space="preserve">shared </w:t>
      </w:r>
      <w:r w:rsidRPr="00BC4C1A">
        <w:rPr>
          <w:rFonts w:ascii="Gill Sans MT" w:hAnsi="Gill Sans MT"/>
          <w:sz w:val="24"/>
          <w:szCs w:val="24"/>
        </w:rPr>
        <w:t xml:space="preserve">society with </w:t>
      </w:r>
      <w:proofErr w:type="spellStart"/>
      <w:r w:rsidRPr="00BC4C1A">
        <w:rPr>
          <w:rFonts w:ascii="Gill Sans MT" w:hAnsi="Gill Sans MT"/>
          <w:sz w:val="24"/>
          <w:szCs w:val="24"/>
        </w:rPr>
        <w:t>metapersons</w:t>
      </w:r>
      <w:proofErr w:type="spellEnd"/>
      <w:r w:rsidRPr="00BC4C1A">
        <w:rPr>
          <w:rFonts w:ascii="Gill Sans MT" w:hAnsi="Gill Sans MT"/>
          <w:sz w:val="24"/>
          <w:szCs w:val="24"/>
        </w:rPr>
        <w:t>?</w:t>
      </w:r>
      <w:r w:rsidR="00BC4C1A">
        <w:rPr>
          <w:rFonts w:ascii="Gill Sans MT" w:hAnsi="Gill Sans MT"/>
          <w:sz w:val="24"/>
          <w:szCs w:val="24"/>
        </w:rPr>
        <w:t xml:space="preserve"> […]</w:t>
      </w:r>
    </w:p>
    <w:p w14:paraId="10B9BC32" w14:textId="77777777" w:rsidR="00BC4C1A" w:rsidRPr="00BC4C1A" w:rsidRDefault="00BC4C1A" w:rsidP="003A35BC">
      <w:pPr>
        <w:spacing w:after="0" w:line="240" w:lineRule="auto"/>
        <w:ind w:left="720" w:right="662"/>
        <w:jc w:val="both"/>
        <w:rPr>
          <w:rFonts w:ascii="Gill Sans MT" w:hAnsi="Gill Sans MT"/>
          <w:sz w:val="24"/>
          <w:szCs w:val="24"/>
        </w:rPr>
      </w:pPr>
    </w:p>
    <w:p w14:paraId="54D48A2D" w14:textId="6F9373C3" w:rsidR="00A95AB0" w:rsidRDefault="00DD7E9A" w:rsidP="003A35BC">
      <w:pPr>
        <w:spacing w:after="0" w:line="240" w:lineRule="auto"/>
        <w:ind w:left="709" w:right="662"/>
        <w:jc w:val="both"/>
        <w:rPr>
          <w:rFonts w:ascii="Gill Sans MT" w:hAnsi="Gill Sans MT"/>
          <w:sz w:val="24"/>
          <w:szCs w:val="24"/>
        </w:rPr>
      </w:pPr>
      <w:r w:rsidRPr="00BC4C1A">
        <w:rPr>
          <w:rFonts w:ascii="Gill Sans MT" w:hAnsi="Gill Sans MT"/>
          <w:sz w:val="24"/>
          <w:szCs w:val="24"/>
        </w:rPr>
        <w:t xml:space="preserve">But history doesn’t end there. This synthesis remains partial, since it </w:t>
      </w:r>
      <w:r w:rsidR="00455930" w:rsidRPr="00BC4C1A">
        <w:rPr>
          <w:rFonts w:ascii="Gill Sans MT" w:hAnsi="Gill Sans MT"/>
          <w:sz w:val="24"/>
          <w:szCs w:val="24"/>
        </w:rPr>
        <w:t>restricts itself to</w:t>
      </w:r>
      <w:r w:rsidRPr="00BC4C1A">
        <w:rPr>
          <w:rFonts w:ascii="Gill Sans MT" w:hAnsi="Gill Sans MT"/>
          <w:sz w:val="24"/>
          <w:szCs w:val="24"/>
        </w:rPr>
        <w:t xml:space="preserve"> ethnographic works on non-Western societies. Since the end of the last millennium, the history of the discipline has become more complicated. At </w:t>
      </w:r>
      <w:r w:rsidRPr="00BC4C1A">
        <w:rPr>
          <w:rFonts w:ascii="Gill Sans MT" w:hAnsi="Gill Sans MT"/>
          <w:sz w:val="24"/>
          <w:szCs w:val="24"/>
        </w:rPr>
        <w:lastRenderedPageBreak/>
        <w:t xml:space="preserve">the same </w:t>
      </w:r>
      <w:r w:rsidR="00FD662E" w:rsidRPr="00BC4C1A">
        <w:rPr>
          <w:rFonts w:ascii="Gill Sans MT" w:hAnsi="Gill Sans MT"/>
          <w:sz w:val="24"/>
          <w:szCs w:val="24"/>
        </w:rPr>
        <w:t xml:space="preserve">time, </w:t>
      </w:r>
      <w:r w:rsidRPr="00BC4C1A">
        <w:rPr>
          <w:rFonts w:ascii="Gill Sans MT" w:hAnsi="Gill Sans MT"/>
          <w:sz w:val="24"/>
          <w:szCs w:val="24"/>
        </w:rPr>
        <w:t>the relation to the powers of life ha</w:t>
      </w:r>
      <w:r w:rsidR="00455930" w:rsidRPr="00BC4C1A">
        <w:rPr>
          <w:rFonts w:ascii="Gill Sans MT" w:hAnsi="Gill Sans MT"/>
          <w:sz w:val="24"/>
          <w:szCs w:val="24"/>
        </w:rPr>
        <w:t>s</w:t>
      </w:r>
      <w:r w:rsidRPr="00BC4C1A">
        <w:rPr>
          <w:rFonts w:ascii="Gill Sans MT" w:hAnsi="Gill Sans MT"/>
          <w:sz w:val="24"/>
          <w:szCs w:val="24"/>
        </w:rPr>
        <w:t xml:space="preserve"> been modified. Biotechnologies have extended </w:t>
      </w:r>
      <w:r w:rsidR="00455930" w:rsidRPr="00BC4C1A">
        <w:rPr>
          <w:rFonts w:ascii="Gill Sans MT" w:hAnsi="Gill Sans MT"/>
          <w:sz w:val="24"/>
          <w:szCs w:val="24"/>
        </w:rPr>
        <w:t>our</w:t>
      </w:r>
      <w:r w:rsidRPr="00BC4C1A">
        <w:rPr>
          <w:rFonts w:ascii="Gill Sans MT" w:hAnsi="Gill Sans MT"/>
          <w:sz w:val="24"/>
          <w:szCs w:val="24"/>
        </w:rPr>
        <w:t xml:space="preserve"> power </w:t>
      </w:r>
      <w:r w:rsidR="00455930" w:rsidRPr="00BC4C1A">
        <w:rPr>
          <w:rFonts w:ascii="Gill Sans MT" w:hAnsi="Gill Sans MT"/>
          <w:sz w:val="24"/>
          <w:szCs w:val="24"/>
        </w:rPr>
        <w:t>over life</w:t>
      </w:r>
      <w:r w:rsidRPr="00BC4C1A">
        <w:rPr>
          <w:rFonts w:ascii="Gill Sans MT" w:hAnsi="Gill Sans MT"/>
          <w:sz w:val="24"/>
          <w:szCs w:val="24"/>
        </w:rPr>
        <w:t xml:space="preserve"> while inequalities in the conditions of human life and degradation of the circumstances of life raise </w:t>
      </w:r>
      <w:r w:rsidR="00455930" w:rsidRPr="00BC4C1A">
        <w:rPr>
          <w:rFonts w:ascii="Gill Sans MT" w:hAnsi="Gill Sans MT"/>
          <w:sz w:val="24"/>
          <w:szCs w:val="24"/>
        </w:rPr>
        <w:t xml:space="preserve">multiple </w:t>
      </w:r>
      <w:r w:rsidRPr="00BC4C1A">
        <w:rPr>
          <w:rFonts w:ascii="Gill Sans MT" w:hAnsi="Gill Sans MT"/>
          <w:sz w:val="24"/>
          <w:szCs w:val="24"/>
        </w:rPr>
        <w:t xml:space="preserve">questions about the ways </w:t>
      </w:r>
      <w:r w:rsidR="00455930" w:rsidRPr="00BC4C1A">
        <w:rPr>
          <w:rFonts w:ascii="Gill Sans MT" w:hAnsi="Gill Sans MT"/>
          <w:sz w:val="24"/>
          <w:szCs w:val="24"/>
        </w:rPr>
        <w:t>we live</w:t>
      </w:r>
      <w:r w:rsidRPr="00BC4C1A">
        <w:rPr>
          <w:rFonts w:ascii="Gill Sans MT" w:hAnsi="Gill Sans MT"/>
          <w:sz w:val="24"/>
          <w:szCs w:val="24"/>
        </w:rPr>
        <w:t xml:space="preserve"> on our planet. To be faithful to Sahlins’ method, we need to </w:t>
      </w:r>
      <w:r w:rsidR="00455930" w:rsidRPr="00BC4C1A">
        <w:rPr>
          <w:rFonts w:ascii="Gill Sans MT" w:hAnsi="Gill Sans MT"/>
          <w:sz w:val="24"/>
          <w:szCs w:val="24"/>
        </w:rPr>
        <w:t xml:space="preserve">go forward by </w:t>
      </w:r>
      <w:r w:rsidRPr="00BC4C1A">
        <w:rPr>
          <w:rFonts w:ascii="Gill Sans MT" w:hAnsi="Gill Sans MT"/>
          <w:sz w:val="24"/>
          <w:szCs w:val="24"/>
        </w:rPr>
        <w:t>open</w:t>
      </w:r>
      <w:r w:rsidR="00455930" w:rsidRPr="00BC4C1A">
        <w:rPr>
          <w:rFonts w:ascii="Gill Sans MT" w:hAnsi="Gill Sans MT"/>
          <w:sz w:val="24"/>
          <w:szCs w:val="24"/>
        </w:rPr>
        <w:t>ing both</w:t>
      </w:r>
      <w:r w:rsidRPr="00BC4C1A">
        <w:rPr>
          <w:rFonts w:ascii="Gill Sans MT" w:hAnsi="Gill Sans MT"/>
          <w:sz w:val="24"/>
          <w:szCs w:val="24"/>
        </w:rPr>
        <w:t xml:space="preserve"> his model and our reading of the ethno</w:t>
      </w:r>
      <w:r w:rsidR="00455930" w:rsidRPr="00BC4C1A">
        <w:rPr>
          <w:rFonts w:ascii="Gill Sans MT" w:hAnsi="Gill Sans MT"/>
          <w:sz w:val="24"/>
          <w:szCs w:val="24"/>
        </w:rPr>
        <w:t>graphic record</w:t>
      </w:r>
      <w:r w:rsidRPr="00BC4C1A">
        <w:rPr>
          <w:rFonts w:ascii="Gill Sans MT" w:hAnsi="Gill Sans MT"/>
          <w:sz w:val="24"/>
          <w:szCs w:val="24"/>
        </w:rPr>
        <w:t xml:space="preserve"> of traditional societies to the riches of contemporary works in the anthropology of life. (191–</w:t>
      </w:r>
      <w:r w:rsidR="00455930" w:rsidRPr="00BC4C1A">
        <w:rPr>
          <w:rFonts w:ascii="Gill Sans MT" w:hAnsi="Gill Sans MT"/>
          <w:sz w:val="24"/>
          <w:szCs w:val="24"/>
        </w:rPr>
        <w:t>3</w:t>
      </w:r>
      <w:r w:rsidRPr="00BC4C1A">
        <w:rPr>
          <w:rFonts w:ascii="Gill Sans MT" w:hAnsi="Gill Sans MT"/>
          <w:sz w:val="24"/>
          <w:szCs w:val="24"/>
        </w:rPr>
        <w:t>)</w:t>
      </w:r>
      <w:r w:rsidR="00A95AB0" w:rsidRPr="00BC4C1A">
        <w:rPr>
          <w:rFonts w:ascii="Gill Sans MT" w:hAnsi="Gill Sans MT"/>
          <w:sz w:val="24"/>
          <w:szCs w:val="24"/>
        </w:rPr>
        <w:t xml:space="preserve"> </w:t>
      </w:r>
    </w:p>
    <w:p w14:paraId="7550BA88" w14:textId="77777777" w:rsidR="00BC4C1A" w:rsidRPr="00BC4C1A" w:rsidRDefault="00BC4C1A" w:rsidP="00BC4C1A">
      <w:pPr>
        <w:spacing w:after="0" w:line="240" w:lineRule="auto"/>
        <w:ind w:left="709" w:right="521"/>
        <w:jc w:val="both"/>
        <w:rPr>
          <w:rFonts w:ascii="Gill Sans MT" w:hAnsi="Gill Sans MT"/>
          <w:sz w:val="24"/>
          <w:szCs w:val="24"/>
        </w:rPr>
      </w:pPr>
    </w:p>
    <w:p w14:paraId="1E451477" w14:textId="108CAEFA" w:rsidR="008B7348" w:rsidRPr="00BC4C1A" w:rsidRDefault="00A03843" w:rsidP="00BC4C1A">
      <w:pPr>
        <w:spacing w:after="0" w:line="240" w:lineRule="auto"/>
        <w:jc w:val="both"/>
        <w:rPr>
          <w:rFonts w:ascii="Gill Sans MT" w:hAnsi="Gill Sans MT"/>
          <w:sz w:val="24"/>
          <w:szCs w:val="24"/>
        </w:rPr>
      </w:pPr>
      <w:r w:rsidRPr="00BC4C1A">
        <w:rPr>
          <w:rFonts w:ascii="Gill Sans MT" w:hAnsi="Gill Sans MT"/>
          <w:sz w:val="24"/>
          <w:szCs w:val="24"/>
        </w:rPr>
        <w:t>Sahlins’</w:t>
      </w:r>
      <w:r w:rsidR="00DD7E9A" w:rsidRPr="00BC4C1A">
        <w:rPr>
          <w:rFonts w:ascii="Gill Sans MT" w:hAnsi="Gill Sans MT"/>
          <w:sz w:val="24"/>
          <w:szCs w:val="24"/>
        </w:rPr>
        <w:t xml:space="preserve"> theory is outlined in greater detail in his</w:t>
      </w:r>
      <w:r w:rsidRPr="00BC4C1A">
        <w:rPr>
          <w:rFonts w:ascii="Gill Sans MT" w:hAnsi="Gill Sans MT"/>
          <w:sz w:val="24"/>
          <w:szCs w:val="24"/>
        </w:rPr>
        <w:t xml:space="preserve"> posthumous </w:t>
      </w:r>
      <w:r w:rsidRPr="00BC4C1A">
        <w:rPr>
          <w:rFonts w:ascii="Gill Sans MT" w:hAnsi="Gill Sans MT"/>
          <w:i/>
          <w:iCs/>
          <w:sz w:val="24"/>
          <w:szCs w:val="24"/>
        </w:rPr>
        <w:t xml:space="preserve">The </w:t>
      </w:r>
      <w:r w:rsidR="000C75EE">
        <w:rPr>
          <w:rFonts w:ascii="Gill Sans MT" w:hAnsi="Gill Sans MT"/>
          <w:i/>
          <w:iCs/>
          <w:sz w:val="24"/>
          <w:szCs w:val="24"/>
        </w:rPr>
        <w:t>n</w:t>
      </w:r>
      <w:r w:rsidRPr="00BC4C1A">
        <w:rPr>
          <w:rFonts w:ascii="Gill Sans MT" w:hAnsi="Gill Sans MT"/>
          <w:i/>
          <w:iCs/>
          <w:sz w:val="24"/>
          <w:szCs w:val="24"/>
        </w:rPr>
        <w:t xml:space="preserve">ew </w:t>
      </w:r>
      <w:r w:rsidR="000C75EE">
        <w:rPr>
          <w:rFonts w:ascii="Gill Sans MT" w:hAnsi="Gill Sans MT"/>
          <w:i/>
          <w:iCs/>
          <w:sz w:val="24"/>
          <w:szCs w:val="24"/>
        </w:rPr>
        <w:t>s</w:t>
      </w:r>
      <w:r w:rsidRPr="00BC4C1A">
        <w:rPr>
          <w:rFonts w:ascii="Gill Sans MT" w:hAnsi="Gill Sans MT"/>
          <w:i/>
          <w:iCs/>
          <w:sz w:val="24"/>
          <w:szCs w:val="24"/>
        </w:rPr>
        <w:t xml:space="preserve">cience of the </w:t>
      </w:r>
      <w:r w:rsidR="000C75EE">
        <w:rPr>
          <w:rFonts w:ascii="Gill Sans MT" w:hAnsi="Gill Sans MT"/>
          <w:i/>
          <w:iCs/>
          <w:sz w:val="24"/>
          <w:szCs w:val="24"/>
        </w:rPr>
        <w:t>e</w:t>
      </w:r>
      <w:r w:rsidRPr="00BC4C1A">
        <w:rPr>
          <w:rFonts w:ascii="Gill Sans MT" w:hAnsi="Gill Sans MT"/>
          <w:i/>
          <w:iCs/>
          <w:sz w:val="24"/>
          <w:szCs w:val="24"/>
        </w:rPr>
        <w:t xml:space="preserve">nchanted </w:t>
      </w:r>
      <w:r w:rsidR="000C75EE">
        <w:rPr>
          <w:rFonts w:ascii="Gill Sans MT" w:hAnsi="Gill Sans MT"/>
          <w:i/>
          <w:iCs/>
          <w:sz w:val="24"/>
          <w:szCs w:val="24"/>
        </w:rPr>
        <w:t>u</w:t>
      </w:r>
      <w:r w:rsidRPr="00BC4C1A">
        <w:rPr>
          <w:rFonts w:ascii="Gill Sans MT" w:hAnsi="Gill Sans MT"/>
          <w:i/>
          <w:iCs/>
          <w:sz w:val="24"/>
          <w:szCs w:val="24"/>
        </w:rPr>
        <w:t xml:space="preserve">niverse: </w:t>
      </w:r>
      <w:r w:rsidR="000C75EE">
        <w:rPr>
          <w:rFonts w:ascii="Gill Sans MT" w:hAnsi="Gill Sans MT"/>
          <w:i/>
          <w:iCs/>
          <w:sz w:val="24"/>
          <w:szCs w:val="24"/>
        </w:rPr>
        <w:t>a</w:t>
      </w:r>
      <w:r w:rsidRPr="00BC4C1A">
        <w:rPr>
          <w:rFonts w:ascii="Gill Sans MT" w:hAnsi="Gill Sans MT"/>
          <w:i/>
          <w:iCs/>
          <w:sz w:val="24"/>
          <w:szCs w:val="24"/>
        </w:rPr>
        <w:t xml:space="preserve">n </w:t>
      </w:r>
      <w:r w:rsidR="000C75EE">
        <w:rPr>
          <w:rFonts w:ascii="Gill Sans MT" w:hAnsi="Gill Sans MT"/>
          <w:i/>
          <w:iCs/>
          <w:sz w:val="24"/>
          <w:szCs w:val="24"/>
        </w:rPr>
        <w:t>a</w:t>
      </w:r>
      <w:r w:rsidRPr="00BC4C1A">
        <w:rPr>
          <w:rFonts w:ascii="Gill Sans MT" w:hAnsi="Gill Sans MT"/>
          <w:i/>
          <w:iCs/>
          <w:sz w:val="24"/>
          <w:szCs w:val="24"/>
        </w:rPr>
        <w:t xml:space="preserve">nthropology of </w:t>
      </w:r>
      <w:r w:rsidR="000C75EE">
        <w:rPr>
          <w:rFonts w:ascii="Gill Sans MT" w:hAnsi="Gill Sans MT"/>
          <w:i/>
          <w:iCs/>
          <w:sz w:val="24"/>
          <w:szCs w:val="24"/>
        </w:rPr>
        <w:t>m</w:t>
      </w:r>
      <w:r w:rsidRPr="00BC4C1A">
        <w:rPr>
          <w:rFonts w:ascii="Gill Sans MT" w:hAnsi="Gill Sans MT"/>
          <w:i/>
          <w:iCs/>
          <w:sz w:val="24"/>
          <w:szCs w:val="24"/>
        </w:rPr>
        <w:t xml:space="preserve">ost of </w:t>
      </w:r>
      <w:r w:rsidR="000C75EE">
        <w:rPr>
          <w:rFonts w:ascii="Gill Sans MT" w:hAnsi="Gill Sans MT"/>
          <w:i/>
          <w:iCs/>
          <w:sz w:val="24"/>
          <w:szCs w:val="24"/>
        </w:rPr>
        <w:t>h</w:t>
      </w:r>
      <w:r w:rsidRPr="00BC4C1A">
        <w:rPr>
          <w:rFonts w:ascii="Gill Sans MT" w:hAnsi="Gill Sans MT"/>
          <w:i/>
          <w:iCs/>
          <w:sz w:val="24"/>
          <w:szCs w:val="24"/>
        </w:rPr>
        <w:t>umanity</w:t>
      </w:r>
      <w:r w:rsidR="00292848" w:rsidRPr="00BC4C1A">
        <w:rPr>
          <w:rFonts w:ascii="Gill Sans MT" w:hAnsi="Gill Sans MT"/>
          <w:sz w:val="24"/>
          <w:szCs w:val="24"/>
        </w:rPr>
        <w:t xml:space="preserve">, which </w:t>
      </w:r>
      <w:r w:rsidR="007B1A6B" w:rsidRPr="00BC4C1A">
        <w:rPr>
          <w:rFonts w:ascii="Gill Sans MT" w:hAnsi="Gill Sans MT"/>
          <w:sz w:val="24"/>
          <w:szCs w:val="24"/>
        </w:rPr>
        <w:t>appear</w:t>
      </w:r>
      <w:r w:rsidR="00292848" w:rsidRPr="00BC4C1A">
        <w:rPr>
          <w:rFonts w:ascii="Gill Sans MT" w:hAnsi="Gill Sans MT"/>
          <w:sz w:val="24"/>
          <w:szCs w:val="24"/>
        </w:rPr>
        <w:t>ed</w:t>
      </w:r>
      <w:r w:rsidR="007B1A6B" w:rsidRPr="00BC4C1A">
        <w:rPr>
          <w:rFonts w:ascii="Gill Sans MT" w:hAnsi="Gill Sans MT"/>
          <w:sz w:val="24"/>
          <w:szCs w:val="24"/>
        </w:rPr>
        <w:t xml:space="preserve"> too late to </w:t>
      </w:r>
      <w:r w:rsidR="008B7348" w:rsidRPr="00BC4C1A">
        <w:rPr>
          <w:rFonts w:ascii="Gill Sans MT" w:hAnsi="Gill Sans MT"/>
          <w:sz w:val="24"/>
          <w:szCs w:val="24"/>
        </w:rPr>
        <w:t>feature</w:t>
      </w:r>
      <w:r w:rsidR="007B1A6B" w:rsidRPr="00BC4C1A">
        <w:rPr>
          <w:rFonts w:ascii="Gill Sans MT" w:hAnsi="Gill Sans MT"/>
          <w:sz w:val="24"/>
          <w:szCs w:val="24"/>
        </w:rPr>
        <w:t xml:space="preserve"> in </w:t>
      </w:r>
      <w:proofErr w:type="spellStart"/>
      <w:r w:rsidR="007B1A6B" w:rsidRPr="00BC4C1A">
        <w:rPr>
          <w:rFonts w:ascii="Gill Sans MT" w:hAnsi="Gill Sans MT"/>
          <w:sz w:val="24"/>
          <w:szCs w:val="24"/>
        </w:rPr>
        <w:t>Pitrou’s</w:t>
      </w:r>
      <w:proofErr w:type="spellEnd"/>
      <w:r w:rsidR="007B1A6B" w:rsidRPr="00BC4C1A">
        <w:rPr>
          <w:rFonts w:ascii="Gill Sans MT" w:hAnsi="Gill Sans MT"/>
          <w:sz w:val="24"/>
          <w:szCs w:val="24"/>
        </w:rPr>
        <w:t xml:space="preserve"> book</w:t>
      </w:r>
      <w:r w:rsidRPr="00BC4C1A">
        <w:rPr>
          <w:rFonts w:ascii="Gill Sans MT" w:hAnsi="Gill Sans MT"/>
          <w:sz w:val="24"/>
          <w:szCs w:val="24"/>
        </w:rPr>
        <w:t>.</w:t>
      </w:r>
      <w:r w:rsidR="000C7D1A" w:rsidRPr="00BC4C1A">
        <w:rPr>
          <w:rFonts w:ascii="Gill Sans MT" w:hAnsi="Gill Sans MT"/>
          <w:sz w:val="24"/>
          <w:szCs w:val="24"/>
        </w:rPr>
        <w:t xml:space="preserve"> </w:t>
      </w:r>
      <w:r w:rsidRPr="00BC4C1A">
        <w:rPr>
          <w:rFonts w:ascii="Gill Sans MT" w:hAnsi="Gill Sans MT"/>
          <w:sz w:val="24"/>
          <w:szCs w:val="24"/>
        </w:rPr>
        <w:t>Sahlins adopts the language of Jasper’s Axial Age and gives us specific dates for the first Axial Age (800–300 BCE) and the second Axial</w:t>
      </w:r>
      <w:r w:rsidR="00EE1AFC" w:rsidRPr="00BC4C1A">
        <w:rPr>
          <w:rFonts w:ascii="Gill Sans MT" w:hAnsi="Gill Sans MT"/>
          <w:sz w:val="24"/>
          <w:szCs w:val="24"/>
        </w:rPr>
        <w:t xml:space="preserve"> Age</w:t>
      </w:r>
      <w:r w:rsidRPr="00BC4C1A">
        <w:rPr>
          <w:rFonts w:ascii="Gill Sans MT" w:hAnsi="Gill Sans MT"/>
          <w:sz w:val="24"/>
          <w:szCs w:val="24"/>
        </w:rPr>
        <w:t xml:space="preserve"> (15</w:t>
      </w:r>
      <w:r w:rsidRPr="00BC4C1A">
        <w:rPr>
          <w:rFonts w:ascii="Gill Sans MT" w:hAnsi="Gill Sans MT"/>
          <w:sz w:val="24"/>
          <w:szCs w:val="24"/>
          <w:vertAlign w:val="superscript"/>
        </w:rPr>
        <w:t>th</w:t>
      </w:r>
      <w:r w:rsidRPr="00BC4C1A">
        <w:rPr>
          <w:rFonts w:ascii="Gill Sans MT" w:hAnsi="Gill Sans MT"/>
          <w:sz w:val="24"/>
          <w:szCs w:val="24"/>
        </w:rPr>
        <w:t>–18</w:t>
      </w:r>
      <w:r w:rsidRPr="00BC4C1A">
        <w:rPr>
          <w:rFonts w:ascii="Gill Sans MT" w:hAnsi="Gill Sans MT"/>
          <w:sz w:val="24"/>
          <w:szCs w:val="24"/>
          <w:vertAlign w:val="superscript"/>
        </w:rPr>
        <w:t>th</w:t>
      </w:r>
      <w:r w:rsidRPr="00BC4C1A">
        <w:rPr>
          <w:rFonts w:ascii="Gill Sans MT" w:hAnsi="Gill Sans MT"/>
          <w:sz w:val="24"/>
          <w:szCs w:val="24"/>
        </w:rPr>
        <w:t xml:space="preserve"> centuries) (</w:t>
      </w:r>
      <w:r w:rsidR="006E6D23">
        <w:rPr>
          <w:rFonts w:ascii="Gill Sans MT" w:hAnsi="Gill Sans MT"/>
          <w:sz w:val="24"/>
          <w:szCs w:val="24"/>
        </w:rPr>
        <w:t>Sahlins 2022:</w:t>
      </w:r>
      <w:r w:rsidRPr="00BC4C1A">
        <w:rPr>
          <w:rFonts w:ascii="Gill Sans MT" w:hAnsi="Gill Sans MT"/>
          <w:sz w:val="24"/>
          <w:szCs w:val="24"/>
        </w:rPr>
        <w:t xml:space="preserve"> 72). But</w:t>
      </w:r>
      <w:r w:rsidR="00EE6F62" w:rsidRPr="00BC4C1A">
        <w:rPr>
          <w:rFonts w:ascii="Gill Sans MT" w:hAnsi="Gill Sans MT"/>
          <w:sz w:val="24"/>
          <w:szCs w:val="24"/>
        </w:rPr>
        <w:t>,</w:t>
      </w:r>
      <w:r w:rsidRPr="00BC4C1A">
        <w:rPr>
          <w:rFonts w:ascii="Gill Sans MT" w:hAnsi="Gill Sans MT"/>
          <w:sz w:val="24"/>
          <w:szCs w:val="24"/>
        </w:rPr>
        <w:t xml:space="preserve"> in fact</w:t>
      </w:r>
      <w:r w:rsidR="00EE6F62" w:rsidRPr="00BC4C1A">
        <w:rPr>
          <w:rFonts w:ascii="Gill Sans MT" w:hAnsi="Gill Sans MT"/>
          <w:sz w:val="24"/>
          <w:szCs w:val="24"/>
        </w:rPr>
        <w:t xml:space="preserve">, </w:t>
      </w:r>
      <w:r w:rsidRPr="00BC4C1A">
        <w:rPr>
          <w:rFonts w:ascii="Gill Sans MT" w:hAnsi="Gill Sans MT"/>
          <w:sz w:val="24"/>
          <w:szCs w:val="24"/>
        </w:rPr>
        <w:t xml:space="preserve">Sahlins goes on to make it clear that nothing has really changed: </w:t>
      </w:r>
      <w:r w:rsidR="008B7348" w:rsidRPr="00BC4C1A">
        <w:rPr>
          <w:rFonts w:ascii="Gill Sans MT" w:hAnsi="Gill Sans MT"/>
          <w:sz w:val="24"/>
          <w:szCs w:val="24"/>
        </w:rPr>
        <w:t>‘</w:t>
      </w:r>
      <w:r w:rsidRPr="00BC4C1A">
        <w:rPr>
          <w:rFonts w:ascii="Gill Sans MT" w:hAnsi="Gill Sans MT"/>
          <w:sz w:val="24"/>
          <w:szCs w:val="24"/>
        </w:rPr>
        <w:t>Long after the first Axial Age</w:t>
      </w:r>
      <w:r w:rsidR="00CC3B65">
        <w:rPr>
          <w:rFonts w:ascii="Gill Sans MT" w:hAnsi="Gill Sans MT"/>
          <w:sz w:val="24"/>
          <w:szCs w:val="24"/>
        </w:rPr>
        <w:t xml:space="preserve"> [</w:t>
      </w:r>
      <w:r w:rsidRPr="00BC4C1A">
        <w:rPr>
          <w:rFonts w:ascii="Gill Sans MT" w:hAnsi="Gill Sans MT"/>
          <w:sz w:val="24"/>
          <w:szCs w:val="24"/>
        </w:rPr>
        <w:t>…</w:t>
      </w:r>
      <w:r w:rsidR="00CC3B65">
        <w:rPr>
          <w:rFonts w:ascii="Gill Sans MT" w:hAnsi="Gill Sans MT"/>
          <w:sz w:val="24"/>
          <w:szCs w:val="24"/>
        </w:rPr>
        <w:t xml:space="preserve">] </w:t>
      </w:r>
      <w:r w:rsidRPr="00BC4C1A">
        <w:rPr>
          <w:rFonts w:ascii="Gill Sans MT" w:hAnsi="Gill Sans MT"/>
          <w:sz w:val="24"/>
          <w:szCs w:val="24"/>
        </w:rPr>
        <w:t>and despite the transcendentalism of the second</w:t>
      </w:r>
      <w:r w:rsidR="00CC3B65">
        <w:rPr>
          <w:rFonts w:ascii="Gill Sans MT" w:hAnsi="Gill Sans MT"/>
          <w:sz w:val="24"/>
          <w:szCs w:val="24"/>
        </w:rPr>
        <w:t xml:space="preserve"> [</w:t>
      </w:r>
      <w:r w:rsidRPr="00BC4C1A">
        <w:rPr>
          <w:rFonts w:ascii="Gill Sans MT" w:hAnsi="Gill Sans MT"/>
          <w:sz w:val="24"/>
          <w:szCs w:val="24"/>
        </w:rPr>
        <w:t>…</w:t>
      </w:r>
      <w:r w:rsidR="00CC3B65">
        <w:rPr>
          <w:rFonts w:ascii="Gill Sans MT" w:hAnsi="Gill Sans MT"/>
          <w:sz w:val="24"/>
          <w:szCs w:val="24"/>
        </w:rPr>
        <w:t>]</w:t>
      </w:r>
      <w:r w:rsidRPr="00BC4C1A">
        <w:rPr>
          <w:rFonts w:ascii="Gill Sans MT" w:hAnsi="Gill Sans MT"/>
          <w:sz w:val="24"/>
          <w:szCs w:val="24"/>
        </w:rPr>
        <w:t>, the world is still pretty much full of Jove; as Bruno Latour would say, we have never been modern</w:t>
      </w:r>
      <w:r w:rsidR="008B7348" w:rsidRPr="00BC4C1A">
        <w:rPr>
          <w:rFonts w:ascii="Gill Sans MT" w:hAnsi="Gill Sans MT"/>
          <w:sz w:val="24"/>
          <w:szCs w:val="24"/>
        </w:rPr>
        <w:t>’</w:t>
      </w:r>
      <w:r w:rsidR="003842D7" w:rsidRPr="00BC4C1A">
        <w:rPr>
          <w:rFonts w:ascii="Gill Sans MT" w:hAnsi="Gill Sans MT"/>
          <w:sz w:val="24"/>
          <w:szCs w:val="24"/>
        </w:rPr>
        <w:t xml:space="preserve"> (Sahlins 2022: 72).</w:t>
      </w:r>
      <w:r w:rsidRPr="00BC4C1A">
        <w:rPr>
          <w:rFonts w:ascii="Gill Sans MT" w:hAnsi="Gill Sans MT"/>
          <w:sz w:val="24"/>
          <w:szCs w:val="24"/>
        </w:rPr>
        <w:t xml:space="preserve"> In other words, the Axial Age</w:t>
      </w:r>
      <w:r w:rsidR="003842D7" w:rsidRPr="00BC4C1A">
        <w:rPr>
          <w:rFonts w:ascii="Gill Sans MT" w:hAnsi="Gill Sans MT"/>
          <w:sz w:val="24"/>
          <w:szCs w:val="24"/>
        </w:rPr>
        <w:t xml:space="preserve"> break</w:t>
      </w:r>
      <w:r w:rsidRPr="00BC4C1A">
        <w:rPr>
          <w:rFonts w:ascii="Gill Sans MT" w:hAnsi="Gill Sans MT"/>
          <w:sz w:val="24"/>
          <w:szCs w:val="24"/>
        </w:rPr>
        <w:t>s haven’t changed much</w:t>
      </w:r>
      <w:r w:rsidR="00FD662E" w:rsidRPr="00BC4C1A">
        <w:rPr>
          <w:rFonts w:ascii="Gill Sans MT" w:hAnsi="Gill Sans MT"/>
          <w:sz w:val="24"/>
          <w:szCs w:val="24"/>
        </w:rPr>
        <w:t>. I</w:t>
      </w:r>
      <w:r w:rsidR="00EE1AFC" w:rsidRPr="00BC4C1A">
        <w:rPr>
          <w:rFonts w:ascii="Gill Sans MT" w:hAnsi="Gill Sans MT"/>
          <w:sz w:val="24"/>
          <w:szCs w:val="24"/>
        </w:rPr>
        <w:t xml:space="preserve">n practice </w:t>
      </w:r>
      <w:r w:rsidRPr="00BC4C1A">
        <w:rPr>
          <w:rFonts w:ascii="Gill Sans MT" w:hAnsi="Gill Sans MT"/>
          <w:sz w:val="24"/>
          <w:szCs w:val="24"/>
        </w:rPr>
        <w:t xml:space="preserve">all they have done is </w:t>
      </w:r>
      <w:r w:rsidR="00FD662E" w:rsidRPr="00BC4C1A">
        <w:rPr>
          <w:rFonts w:ascii="Gill Sans MT" w:hAnsi="Gill Sans MT"/>
          <w:sz w:val="24"/>
          <w:szCs w:val="24"/>
        </w:rPr>
        <w:t xml:space="preserve">to </w:t>
      </w:r>
      <w:r w:rsidR="003842D7" w:rsidRPr="00BC4C1A">
        <w:rPr>
          <w:rFonts w:ascii="Gill Sans MT" w:hAnsi="Gill Sans MT"/>
          <w:sz w:val="24"/>
          <w:szCs w:val="24"/>
        </w:rPr>
        <w:t xml:space="preserve">furnish </w:t>
      </w:r>
      <w:r w:rsidRPr="00BC4C1A">
        <w:rPr>
          <w:rFonts w:ascii="Gill Sans MT" w:hAnsi="Gill Sans MT"/>
          <w:sz w:val="24"/>
          <w:szCs w:val="24"/>
        </w:rPr>
        <w:t xml:space="preserve">us </w:t>
      </w:r>
      <w:r w:rsidR="003842D7" w:rsidRPr="00BC4C1A">
        <w:rPr>
          <w:rFonts w:ascii="Gill Sans MT" w:hAnsi="Gill Sans MT"/>
          <w:sz w:val="24"/>
          <w:szCs w:val="24"/>
        </w:rPr>
        <w:t xml:space="preserve">with </w:t>
      </w:r>
      <w:r w:rsidRPr="00BC4C1A">
        <w:rPr>
          <w:rFonts w:ascii="Gill Sans MT" w:hAnsi="Gill Sans MT"/>
          <w:sz w:val="24"/>
          <w:szCs w:val="24"/>
        </w:rPr>
        <w:t>illus</w:t>
      </w:r>
      <w:r w:rsidR="003842D7" w:rsidRPr="00BC4C1A">
        <w:rPr>
          <w:rFonts w:ascii="Gill Sans MT" w:hAnsi="Gill Sans MT"/>
          <w:sz w:val="24"/>
          <w:szCs w:val="24"/>
        </w:rPr>
        <w:t>ory convictions</w:t>
      </w:r>
      <w:r w:rsidRPr="00BC4C1A">
        <w:rPr>
          <w:rFonts w:ascii="Gill Sans MT" w:hAnsi="Gill Sans MT"/>
          <w:sz w:val="24"/>
          <w:szCs w:val="24"/>
        </w:rPr>
        <w:t xml:space="preserve"> that prevent us from understand</w:t>
      </w:r>
      <w:r w:rsidR="00EE1AFC" w:rsidRPr="00BC4C1A">
        <w:rPr>
          <w:rFonts w:ascii="Gill Sans MT" w:hAnsi="Gill Sans MT"/>
          <w:sz w:val="24"/>
          <w:szCs w:val="24"/>
        </w:rPr>
        <w:t>ing</w:t>
      </w:r>
      <w:r w:rsidRPr="00BC4C1A">
        <w:rPr>
          <w:rFonts w:ascii="Gill Sans MT" w:hAnsi="Gill Sans MT"/>
          <w:sz w:val="24"/>
          <w:szCs w:val="24"/>
        </w:rPr>
        <w:t xml:space="preserve"> ‘most of humanity’ and </w:t>
      </w:r>
      <w:r w:rsidR="00EE1AFC" w:rsidRPr="00BC4C1A">
        <w:rPr>
          <w:rFonts w:ascii="Gill Sans MT" w:hAnsi="Gill Sans MT"/>
          <w:sz w:val="24"/>
          <w:szCs w:val="24"/>
        </w:rPr>
        <w:t xml:space="preserve">that </w:t>
      </w:r>
      <w:r w:rsidRPr="00BC4C1A">
        <w:rPr>
          <w:rFonts w:ascii="Gill Sans MT" w:hAnsi="Gill Sans MT"/>
          <w:sz w:val="24"/>
          <w:szCs w:val="24"/>
        </w:rPr>
        <w:t xml:space="preserve">mislead us into imposing </w:t>
      </w:r>
      <w:r w:rsidR="003842D7" w:rsidRPr="00BC4C1A">
        <w:rPr>
          <w:rFonts w:ascii="Gill Sans MT" w:hAnsi="Gill Sans MT"/>
          <w:sz w:val="24"/>
          <w:szCs w:val="24"/>
        </w:rPr>
        <w:t xml:space="preserve">on reality false </w:t>
      </w:r>
      <w:r w:rsidRPr="00BC4C1A">
        <w:rPr>
          <w:rFonts w:ascii="Gill Sans MT" w:hAnsi="Gill Sans MT"/>
          <w:sz w:val="24"/>
          <w:szCs w:val="24"/>
        </w:rPr>
        <w:t>distinctions between gods and humans, between nature and culture, religion and science, etc.</w:t>
      </w:r>
    </w:p>
    <w:p w14:paraId="65F0EE53" w14:textId="4BC40B6C" w:rsidR="008B7348" w:rsidRPr="00BC4C1A" w:rsidRDefault="00A03843" w:rsidP="00BC4C1A">
      <w:pPr>
        <w:spacing w:after="0" w:line="240" w:lineRule="auto"/>
        <w:ind w:firstLine="709"/>
        <w:jc w:val="both"/>
        <w:rPr>
          <w:rFonts w:ascii="Gill Sans MT" w:hAnsi="Gill Sans MT"/>
          <w:sz w:val="24"/>
          <w:szCs w:val="24"/>
        </w:rPr>
      </w:pPr>
      <w:r w:rsidRPr="00BC4C1A">
        <w:rPr>
          <w:rFonts w:ascii="Gill Sans MT" w:hAnsi="Gill Sans MT"/>
          <w:sz w:val="24"/>
          <w:szCs w:val="24"/>
        </w:rPr>
        <w:t xml:space="preserve">Sahlins </w:t>
      </w:r>
      <w:r w:rsidR="000C7D1A" w:rsidRPr="00BC4C1A">
        <w:rPr>
          <w:rFonts w:ascii="Gill Sans MT" w:hAnsi="Gill Sans MT"/>
          <w:sz w:val="24"/>
          <w:szCs w:val="24"/>
        </w:rPr>
        <w:t>was,</w:t>
      </w:r>
      <w:r w:rsidRPr="00BC4C1A">
        <w:rPr>
          <w:rFonts w:ascii="Gill Sans MT" w:hAnsi="Gill Sans MT"/>
          <w:sz w:val="24"/>
          <w:szCs w:val="24"/>
        </w:rPr>
        <w:t xml:space="preserve"> one may say</w:t>
      </w:r>
      <w:r w:rsidR="000C7D1A" w:rsidRPr="00BC4C1A">
        <w:rPr>
          <w:rFonts w:ascii="Gill Sans MT" w:hAnsi="Gill Sans MT"/>
          <w:sz w:val="24"/>
          <w:szCs w:val="24"/>
        </w:rPr>
        <w:t>,</w:t>
      </w:r>
      <w:r w:rsidRPr="00BC4C1A">
        <w:rPr>
          <w:rFonts w:ascii="Gill Sans MT" w:hAnsi="Gill Sans MT"/>
          <w:sz w:val="24"/>
          <w:szCs w:val="24"/>
        </w:rPr>
        <w:t xml:space="preserve"> a typical </w:t>
      </w:r>
      <w:r w:rsidR="00A95AB0" w:rsidRPr="00BC4C1A">
        <w:rPr>
          <w:rFonts w:ascii="Gill Sans MT" w:hAnsi="Gill Sans MT"/>
          <w:sz w:val="24"/>
          <w:szCs w:val="24"/>
        </w:rPr>
        <w:t xml:space="preserve">North Central </w:t>
      </w:r>
      <w:r w:rsidRPr="00BC4C1A">
        <w:rPr>
          <w:rFonts w:ascii="Gill Sans MT" w:hAnsi="Gill Sans MT"/>
          <w:sz w:val="24"/>
          <w:szCs w:val="24"/>
        </w:rPr>
        <w:t xml:space="preserve">American in that history is foreshortened: everything between the Neolithic Revolution and 1776 is one </w:t>
      </w:r>
      <w:r w:rsidR="00A95AB0" w:rsidRPr="00BC4C1A">
        <w:rPr>
          <w:rFonts w:ascii="Gill Sans MT" w:hAnsi="Gill Sans MT"/>
          <w:sz w:val="24"/>
          <w:szCs w:val="24"/>
        </w:rPr>
        <w:t>large and undifferentiated</w:t>
      </w:r>
      <w:r w:rsidRPr="00BC4C1A">
        <w:rPr>
          <w:rFonts w:ascii="Gill Sans MT" w:hAnsi="Gill Sans MT"/>
          <w:sz w:val="24"/>
          <w:szCs w:val="24"/>
        </w:rPr>
        <w:t xml:space="preserve"> ‘pre-modern’ blancmange. Interestingly, Sahlins </w:t>
      </w:r>
      <w:r w:rsidR="000C7D1A" w:rsidRPr="00BC4C1A">
        <w:rPr>
          <w:rFonts w:ascii="Gill Sans MT" w:hAnsi="Gill Sans MT"/>
          <w:sz w:val="24"/>
          <w:szCs w:val="24"/>
        </w:rPr>
        <w:t>more or less</w:t>
      </w:r>
      <w:r w:rsidRPr="00BC4C1A">
        <w:rPr>
          <w:rFonts w:ascii="Gill Sans MT" w:hAnsi="Gill Sans MT"/>
          <w:sz w:val="24"/>
          <w:szCs w:val="24"/>
        </w:rPr>
        <w:t xml:space="preserve"> acknowledges this in </w:t>
      </w:r>
      <w:r w:rsidRPr="00BC4C1A">
        <w:rPr>
          <w:rFonts w:ascii="Gill Sans MT" w:hAnsi="Gill Sans MT"/>
          <w:i/>
          <w:iCs/>
          <w:sz w:val="24"/>
          <w:szCs w:val="24"/>
        </w:rPr>
        <w:t xml:space="preserve">The </w:t>
      </w:r>
      <w:r w:rsidR="00CC3B65">
        <w:rPr>
          <w:rFonts w:ascii="Gill Sans MT" w:hAnsi="Gill Sans MT"/>
          <w:i/>
          <w:iCs/>
          <w:sz w:val="24"/>
          <w:szCs w:val="24"/>
        </w:rPr>
        <w:t>n</w:t>
      </w:r>
      <w:r w:rsidRPr="00BC4C1A">
        <w:rPr>
          <w:rFonts w:ascii="Gill Sans MT" w:hAnsi="Gill Sans MT"/>
          <w:i/>
          <w:iCs/>
          <w:sz w:val="24"/>
          <w:szCs w:val="24"/>
        </w:rPr>
        <w:t xml:space="preserve">ew </w:t>
      </w:r>
      <w:r w:rsidR="00CC3B65">
        <w:rPr>
          <w:rFonts w:ascii="Gill Sans MT" w:hAnsi="Gill Sans MT"/>
          <w:i/>
          <w:iCs/>
          <w:sz w:val="24"/>
          <w:szCs w:val="24"/>
        </w:rPr>
        <w:t>s</w:t>
      </w:r>
      <w:r w:rsidRPr="00BC4C1A">
        <w:rPr>
          <w:rFonts w:ascii="Gill Sans MT" w:hAnsi="Gill Sans MT"/>
          <w:i/>
          <w:iCs/>
          <w:sz w:val="24"/>
          <w:szCs w:val="24"/>
        </w:rPr>
        <w:t>cience</w:t>
      </w:r>
      <w:r w:rsidR="00A95AB0" w:rsidRPr="00BC4C1A">
        <w:rPr>
          <w:rFonts w:ascii="Gill Sans MT" w:hAnsi="Gill Sans MT"/>
          <w:i/>
          <w:iCs/>
          <w:sz w:val="24"/>
          <w:szCs w:val="24"/>
        </w:rPr>
        <w:t xml:space="preserve">. </w:t>
      </w:r>
      <w:r w:rsidR="00A95AB0" w:rsidRPr="00BC4C1A">
        <w:rPr>
          <w:rFonts w:ascii="Gill Sans MT" w:hAnsi="Gill Sans MT"/>
          <w:sz w:val="24"/>
          <w:szCs w:val="24"/>
        </w:rPr>
        <w:t>He</w:t>
      </w:r>
      <w:r w:rsidRPr="00BC4C1A">
        <w:rPr>
          <w:rFonts w:ascii="Gill Sans MT" w:hAnsi="Gill Sans MT"/>
          <w:sz w:val="24"/>
          <w:szCs w:val="24"/>
        </w:rPr>
        <w:t xml:space="preserve"> does</w:t>
      </w:r>
      <w:r w:rsidR="00CC3B65">
        <w:rPr>
          <w:rFonts w:ascii="Gill Sans MT" w:hAnsi="Gill Sans MT"/>
          <w:sz w:val="24"/>
          <w:szCs w:val="24"/>
        </w:rPr>
        <w:t xml:space="preserve"> </w:t>
      </w:r>
      <w:r w:rsidRPr="00BC4C1A">
        <w:rPr>
          <w:rFonts w:ascii="Gill Sans MT" w:hAnsi="Gill Sans MT"/>
          <w:sz w:val="24"/>
          <w:szCs w:val="24"/>
        </w:rPr>
        <w:t>n</w:t>
      </w:r>
      <w:r w:rsidR="00CC3B65">
        <w:rPr>
          <w:rFonts w:ascii="Gill Sans MT" w:hAnsi="Gill Sans MT"/>
          <w:sz w:val="24"/>
          <w:szCs w:val="24"/>
        </w:rPr>
        <w:t>o</w:t>
      </w:r>
      <w:r w:rsidRPr="00BC4C1A">
        <w:rPr>
          <w:rFonts w:ascii="Gill Sans MT" w:hAnsi="Gill Sans MT"/>
          <w:sz w:val="24"/>
          <w:szCs w:val="24"/>
        </w:rPr>
        <w:t xml:space="preserve">t really engage with what the difference between immanent and transcendent worldviews are, or what the consequences of transcendentalism are (except to accuse those who fail to understand immanentism of being in thrall to </w:t>
      </w:r>
      <w:r w:rsidR="003842D7" w:rsidRPr="00BC4C1A">
        <w:rPr>
          <w:rFonts w:ascii="Gill Sans MT" w:hAnsi="Gill Sans MT"/>
          <w:sz w:val="24"/>
          <w:szCs w:val="24"/>
        </w:rPr>
        <w:t>transcende</w:t>
      </w:r>
      <w:r w:rsidR="00FD662E" w:rsidRPr="00BC4C1A">
        <w:rPr>
          <w:rFonts w:ascii="Gill Sans MT" w:hAnsi="Gill Sans MT"/>
          <w:sz w:val="24"/>
          <w:szCs w:val="24"/>
        </w:rPr>
        <w:t>n</w:t>
      </w:r>
      <w:r w:rsidR="003842D7" w:rsidRPr="00BC4C1A">
        <w:rPr>
          <w:rFonts w:ascii="Gill Sans MT" w:hAnsi="Gill Sans MT"/>
          <w:sz w:val="24"/>
          <w:szCs w:val="24"/>
        </w:rPr>
        <w:t>talism</w:t>
      </w:r>
      <w:r w:rsidRPr="00BC4C1A">
        <w:rPr>
          <w:rFonts w:ascii="Gill Sans MT" w:hAnsi="Gill Sans MT"/>
          <w:sz w:val="24"/>
          <w:szCs w:val="24"/>
        </w:rPr>
        <w:t>).</w:t>
      </w:r>
      <w:r w:rsidR="000C7D1A" w:rsidRPr="00BC4C1A">
        <w:rPr>
          <w:rFonts w:ascii="Gill Sans MT" w:hAnsi="Gill Sans MT"/>
          <w:sz w:val="24"/>
          <w:szCs w:val="24"/>
        </w:rPr>
        <w:t xml:space="preserve"> </w:t>
      </w:r>
      <w:proofErr w:type="spellStart"/>
      <w:r w:rsidR="000C7D1A" w:rsidRPr="00BC4C1A">
        <w:rPr>
          <w:rFonts w:ascii="Gill Sans MT" w:hAnsi="Gill Sans MT"/>
          <w:sz w:val="24"/>
          <w:szCs w:val="24"/>
        </w:rPr>
        <w:t>Pitrou’s</w:t>
      </w:r>
      <w:proofErr w:type="spellEnd"/>
      <w:r w:rsidR="000C7D1A" w:rsidRPr="00BC4C1A">
        <w:rPr>
          <w:rFonts w:ascii="Gill Sans MT" w:hAnsi="Gill Sans MT"/>
          <w:sz w:val="24"/>
          <w:szCs w:val="24"/>
        </w:rPr>
        <w:t xml:space="preserve"> survey </w:t>
      </w:r>
      <w:r w:rsidR="00A95AB0" w:rsidRPr="00BC4C1A">
        <w:rPr>
          <w:rFonts w:ascii="Gill Sans MT" w:hAnsi="Gill Sans MT"/>
          <w:sz w:val="24"/>
          <w:szCs w:val="24"/>
        </w:rPr>
        <w:t xml:space="preserve">of ways of socializing life </w:t>
      </w:r>
      <w:r w:rsidR="000C7D1A" w:rsidRPr="00BC4C1A">
        <w:rPr>
          <w:rFonts w:ascii="Gill Sans MT" w:hAnsi="Gill Sans MT"/>
          <w:sz w:val="24"/>
          <w:szCs w:val="24"/>
        </w:rPr>
        <w:t>may be susceptible to a similar objection</w:t>
      </w:r>
      <w:r w:rsidR="00A95AB0" w:rsidRPr="00BC4C1A">
        <w:rPr>
          <w:rFonts w:ascii="Gill Sans MT" w:hAnsi="Gill Sans MT"/>
          <w:sz w:val="24"/>
          <w:szCs w:val="24"/>
        </w:rPr>
        <w:t xml:space="preserve">: that it does not distinguish radically different ways of relating to life and nature, consequent </w:t>
      </w:r>
      <w:r w:rsidR="00455930" w:rsidRPr="00BC4C1A">
        <w:rPr>
          <w:rFonts w:ascii="Gill Sans MT" w:hAnsi="Gill Sans MT"/>
          <w:sz w:val="24"/>
          <w:szCs w:val="24"/>
        </w:rPr>
        <w:t>up</w:t>
      </w:r>
      <w:r w:rsidR="00A95AB0" w:rsidRPr="00BC4C1A">
        <w:rPr>
          <w:rFonts w:ascii="Gill Sans MT" w:hAnsi="Gill Sans MT"/>
          <w:sz w:val="24"/>
          <w:szCs w:val="24"/>
        </w:rPr>
        <w:t>on these Axial Age conceptual transformations.</w:t>
      </w:r>
    </w:p>
    <w:p w14:paraId="4F100EDD" w14:textId="66F3D02C" w:rsidR="008B7348" w:rsidRDefault="008B7348" w:rsidP="005B7E8B">
      <w:pPr>
        <w:spacing w:after="0" w:line="240" w:lineRule="auto"/>
        <w:jc w:val="both"/>
        <w:rPr>
          <w:rFonts w:ascii="Gill Sans MT" w:hAnsi="Gill Sans MT"/>
          <w:sz w:val="24"/>
          <w:szCs w:val="24"/>
        </w:rPr>
      </w:pPr>
    </w:p>
    <w:p w14:paraId="6F02DFB6" w14:textId="77777777" w:rsidR="005B7E8B" w:rsidRPr="00BC4C1A" w:rsidRDefault="005B7E8B" w:rsidP="005B7E8B">
      <w:pPr>
        <w:spacing w:after="0" w:line="240" w:lineRule="auto"/>
        <w:jc w:val="both"/>
        <w:rPr>
          <w:rFonts w:ascii="Gill Sans MT" w:hAnsi="Gill Sans MT"/>
          <w:sz w:val="24"/>
          <w:szCs w:val="24"/>
        </w:rPr>
      </w:pPr>
    </w:p>
    <w:p w14:paraId="1DE0EADB" w14:textId="589E8AA1" w:rsidR="008B7348" w:rsidRPr="00BC4C1A" w:rsidRDefault="000C7D1A" w:rsidP="00BC4C1A">
      <w:pPr>
        <w:spacing w:after="0" w:line="240" w:lineRule="auto"/>
        <w:jc w:val="both"/>
        <w:rPr>
          <w:rFonts w:ascii="Gill Sans MT" w:hAnsi="Gill Sans MT"/>
          <w:b/>
          <w:bCs/>
          <w:sz w:val="28"/>
          <w:szCs w:val="28"/>
        </w:rPr>
      </w:pPr>
      <w:r w:rsidRPr="00BC4C1A">
        <w:rPr>
          <w:rFonts w:ascii="Gill Sans MT" w:hAnsi="Gill Sans MT"/>
          <w:b/>
          <w:bCs/>
          <w:sz w:val="28"/>
          <w:szCs w:val="28"/>
        </w:rPr>
        <w:t>Pitrou and Bloch</w:t>
      </w:r>
    </w:p>
    <w:p w14:paraId="7A6AE563" w14:textId="77777777" w:rsidR="008B7348" w:rsidRPr="00BC4C1A" w:rsidRDefault="008B7348" w:rsidP="00BC4C1A">
      <w:pPr>
        <w:spacing w:after="0" w:line="240" w:lineRule="auto"/>
        <w:jc w:val="both"/>
        <w:rPr>
          <w:rFonts w:ascii="Gill Sans MT" w:hAnsi="Gill Sans MT"/>
          <w:sz w:val="24"/>
          <w:szCs w:val="24"/>
        </w:rPr>
      </w:pPr>
    </w:p>
    <w:p w14:paraId="33ED8CD0" w14:textId="1DBA8E4C" w:rsidR="005B7E8B" w:rsidRDefault="00EE6F62" w:rsidP="005B7E8B">
      <w:pPr>
        <w:spacing w:after="0" w:line="240" w:lineRule="auto"/>
        <w:jc w:val="both"/>
        <w:rPr>
          <w:rFonts w:ascii="Gill Sans MT" w:hAnsi="Gill Sans MT"/>
          <w:sz w:val="24"/>
          <w:szCs w:val="24"/>
        </w:rPr>
      </w:pPr>
      <w:proofErr w:type="spellStart"/>
      <w:r w:rsidRPr="00BC4C1A">
        <w:rPr>
          <w:rFonts w:ascii="Gill Sans MT" w:hAnsi="Gill Sans MT"/>
          <w:sz w:val="24"/>
          <w:szCs w:val="24"/>
        </w:rPr>
        <w:t>Pitrou’s</w:t>
      </w:r>
      <w:proofErr w:type="spellEnd"/>
      <w:r w:rsidRPr="00BC4C1A">
        <w:rPr>
          <w:rFonts w:ascii="Gill Sans MT" w:hAnsi="Gill Sans MT"/>
          <w:sz w:val="24"/>
          <w:szCs w:val="24"/>
        </w:rPr>
        <w:t xml:space="preserve"> project has something in common with Maurice Bloch’s</w:t>
      </w:r>
      <w:r w:rsidR="00A95AB0" w:rsidRPr="00BC4C1A">
        <w:rPr>
          <w:rFonts w:ascii="Gill Sans MT" w:hAnsi="Gill Sans MT"/>
          <w:sz w:val="24"/>
          <w:szCs w:val="24"/>
        </w:rPr>
        <w:t xml:space="preserve"> short treatise,</w:t>
      </w:r>
      <w:r w:rsidRPr="00BC4C1A">
        <w:rPr>
          <w:rFonts w:ascii="Gill Sans MT" w:hAnsi="Gill Sans MT"/>
          <w:sz w:val="24"/>
          <w:szCs w:val="24"/>
        </w:rPr>
        <w:t xml:space="preserve"> </w:t>
      </w:r>
      <w:r w:rsidRPr="00BC4C1A">
        <w:rPr>
          <w:rFonts w:ascii="Gill Sans MT" w:hAnsi="Gill Sans MT"/>
          <w:i/>
          <w:iCs/>
          <w:sz w:val="24"/>
          <w:szCs w:val="24"/>
        </w:rPr>
        <w:t xml:space="preserve">Prey into </w:t>
      </w:r>
      <w:r w:rsidR="00701D7E">
        <w:rPr>
          <w:rFonts w:ascii="Gill Sans MT" w:hAnsi="Gill Sans MT"/>
          <w:i/>
          <w:iCs/>
          <w:sz w:val="24"/>
          <w:szCs w:val="24"/>
        </w:rPr>
        <w:t>h</w:t>
      </w:r>
      <w:r w:rsidRPr="00BC4C1A">
        <w:rPr>
          <w:rFonts w:ascii="Gill Sans MT" w:hAnsi="Gill Sans MT"/>
          <w:i/>
          <w:iCs/>
          <w:sz w:val="24"/>
          <w:szCs w:val="24"/>
        </w:rPr>
        <w:t xml:space="preserve">unter </w:t>
      </w:r>
      <w:r w:rsidR="00042C46" w:rsidRPr="00BC4C1A">
        <w:rPr>
          <w:rFonts w:ascii="Gill Sans MT" w:hAnsi="Gill Sans MT"/>
          <w:sz w:val="24"/>
          <w:szCs w:val="24"/>
        </w:rPr>
        <w:t>(1992)</w:t>
      </w:r>
      <w:r w:rsidR="00A95AB0" w:rsidRPr="00BC4C1A">
        <w:rPr>
          <w:rFonts w:ascii="Gill Sans MT" w:hAnsi="Gill Sans MT"/>
          <w:sz w:val="24"/>
          <w:szCs w:val="24"/>
        </w:rPr>
        <w:t>,</w:t>
      </w:r>
      <w:r w:rsidR="00042C46" w:rsidRPr="00BC4C1A">
        <w:rPr>
          <w:rFonts w:ascii="Gill Sans MT" w:hAnsi="Gill Sans MT"/>
          <w:sz w:val="24"/>
          <w:szCs w:val="24"/>
        </w:rPr>
        <w:t xml:space="preserve"> </w:t>
      </w:r>
      <w:r w:rsidRPr="00BC4C1A">
        <w:rPr>
          <w:rFonts w:ascii="Gill Sans MT" w:hAnsi="Gill Sans MT"/>
          <w:sz w:val="24"/>
          <w:szCs w:val="24"/>
        </w:rPr>
        <w:t xml:space="preserve">with its theory of rebounding violence. There is the same inductive method, starting from a paradigmatic ritual – in Bloch’s case the terrifying </w:t>
      </w:r>
      <w:proofErr w:type="spellStart"/>
      <w:r w:rsidRPr="00BC4C1A">
        <w:rPr>
          <w:rFonts w:ascii="Gill Sans MT" w:hAnsi="Gill Sans MT"/>
          <w:sz w:val="24"/>
          <w:szCs w:val="24"/>
        </w:rPr>
        <w:t>Orokaiva</w:t>
      </w:r>
      <w:proofErr w:type="spellEnd"/>
      <w:r w:rsidRPr="00BC4C1A">
        <w:rPr>
          <w:rFonts w:ascii="Gill Sans MT" w:hAnsi="Gill Sans MT"/>
          <w:sz w:val="24"/>
          <w:szCs w:val="24"/>
        </w:rPr>
        <w:t xml:space="preserve"> initiation ritual after which the hunted boys return and </w:t>
      </w:r>
      <w:r w:rsidR="003842D7" w:rsidRPr="00BC4C1A">
        <w:rPr>
          <w:rFonts w:ascii="Gill Sans MT" w:hAnsi="Gill Sans MT"/>
          <w:sz w:val="24"/>
          <w:szCs w:val="24"/>
        </w:rPr>
        <w:t xml:space="preserve">are </w:t>
      </w:r>
      <w:r w:rsidRPr="00BC4C1A">
        <w:rPr>
          <w:rFonts w:ascii="Gill Sans MT" w:hAnsi="Gill Sans MT"/>
          <w:sz w:val="24"/>
          <w:szCs w:val="24"/>
        </w:rPr>
        <w:t xml:space="preserve">reincorporated as empowered, revitalized adults. In </w:t>
      </w:r>
      <w:proofErr w:type="spellStart"/>
      <w:r w:rsidRPr="00BC4C1A">
        <w:rPr>
          <w:rFonts w:ascii="Gill Sans MT" w:hAnsi="Gill Sans MT"/>
          <w:sz w:val="24"/>
          <w:szCs w:val="24"/>
        </w:rPr>
        <w:t>P</w:t>
      </w:r>
      <w:r w:rsidR="00ED4671" w:rsidRPr="00BC4C1A">
        <w:rPr>
          <w:rFonts w:ascii="Gill Sans MT" w:hAnsi="Gill Sans MT"/>
          <w:sz w:val="24"/>
          <w:szCs w:val="24"/>
        </w:rPr>
        <w:t>itrou</w:t>
      </w:r>
      <w:r w:rsidRPr="00BC4C1A">
        <w:rPr>
          <w:rFonts w:ascii="Gill Sans MT" w:hAnsi="Gill Sans MT"/>
          <w:sz w:val="24"/>
          <w:szCs w:val="24"/>
        </w:rPr>
        <w:t>’s</w:t>
      </w:r>
      <w:proofErr w:type="spellEnd"/>
      <w:r w:rsidRPr="00BC4C1A">
        <w:rPr>
          <w:rFonts w:ascii="Gill Sans MT" w:hAnsi="Gill Sans MT"/>
          <w:sz w:val="24"/>
          <w:szCs w:val="24"/>
        </w:rPr>
        <w:t xml:space="preserve"> case, it is his </w:t>
      </w:r>
      <w:proofErr w:type="spellStart"/>
      <w:r w:rsidRPr="00BC4C1A">
        <w:rPr>
          <w:rFonts w:ascii="Gill Sans MT" w:hAnsi="Gill Sans MT"/>
          <w:sz w:val="24"/>
          <w:szCs w:val="24"/>
        </w:rPr>
        <w:t>Mixe</w:t>
      </w:r>
      <w:proofErr w:type="spellEnd"/>
      <w:r w:rsidRPr="00BC4C1A">
        <w:rPr>
          <w:rFonts w:ascii="Gill Sans MT" w:hAnsi="Gill Sans MT"/>
          <w:sz w:val="24"/>
          <w:szCs w:val="24"/>
        </w:rPr>
        <w:t xml:space="preserve"> chicken sacrifices that bring life and ensure a good maize crop – a technique </w:t>
      </w:r>
      <w:r w:rsidR="00455930" w:rsidRPr="00BC4C1A">
        <w:rPr>
          <w:rFonts w:ascii="Gill Sans MT" w:hAnsi="Gill Sans MT"/>
          <w:sz w:val="24"/>
          <w:szCs w:val="24"/>
        </w:rPr>
        <w:t>–</w:t>
      </w:r>
      <w:r w:rsidRPr="00BC4C1A">
        <w:rPr>
          <w:rFonts w:ascii="Gill Sans MT" w:hAnsi="Gill Sans MT"/>
          <w:sz w:val="24"/>
          <w:szCs w:val="24"/>
        </w:rPr>
        <w:t xml:space="preserve"> which at the same time enlist</w:t>
      </w:r>
      <w:r w:rsidR="00042C46" w:rsidRPr="00BC4C1A">
        <w:rPr>
          <w:rFonts w:ascii="Gill Sans MT" w:hAnsi="Gill Sans MT"/>
          <w:sz w:val="24"/>
          <w:szCs w:val="24"/>
        </w:rPr>
        <w:t>s</w:t>
      </w:r>
      <w:r w:rsidRPr="00BC4C1A">
        <w:rPr>
          <w:rFonts w:ascii="Gill Sans MT" w:hAnsi="Gill Sans MT"/>
          <w:sz w:val="24"/>
          <w:szCs w:val="24"/>
        </w:rPr>
        <w:t xml:space="preserve"> a greater power, the power of ‘he who gives life’, so that religion, ritual, </w:t>
      </w:r>
      <w:r w:rsidR="003842D7" w:rsidRPr="00BC4C1A">
        <w:rPr>
          <w:rFonts w:ascii="Gill Sans MT" w:hAnsi="Gill Sans MT"/>
          <w:sz w:val="24"/>
          <w:szCs w:val="24"/>
        </w:rPr>
        <w:t xml:space="preserve">and </w:t>
      </w:r>
      <w:r w:rsidRPr="00BC4C1A">
        <w:rPr>
          <w:rFonts w:ascii="Gill Sans MT" w:hAnsi="Gill Sans MT"/>
          <w:sz w:val="24"/>
          <w:szCs w:val="24"/>
        </w:rPr>
        <w:t xml:space="preserve">techniques, are all coordinated and undifferentiated in producing and prolonging life. </w:t>
      </w:r>
    </w:p>
    <w:p w14:paraId="72C79423" w14:textId="18F1C31E" w:rsidR="005B7E8B" w:rsidRDefault="00EE6F62" w:rsidP="005B7E8B">
      <w:pPr>
        <w:spacing w:after="0" w:line="240" w:lineRule="auto"/>
        <w:ind w:firstLine="720"/>
        <w:jc w:val="both"/>
        <w:rPr>
          <w:rFonts w:ascii="Gill Sans MT" w:hAnsi="Gill Sans MT"/>
          <w:sz w:val="24"/>
          <w:szCs w:val="24"/>
        </w:rPr>
      </w:pPr>
      <w:proofErr w:type="spellStart"/>
      <w:r w:rsidRPr="00BC4C1A">
        <w:rPr>
          <w:rFonts w:ascii="Gill Sans MT" w:hAnsi="Gill Sans MT"/>
          <w:sz w:val="24"/>
          <w:szCs w:val="24"/>
        </w:rPr>
        <w:t>Pitrou’s</w:t>
      </w:r>
      <w:proofErr w:type="spellEnd"/>
      <w:r w:rsidRPr="00BC4C1A">
        <w:rPr>
          <w:rFonts w:ascii="Gill Sans MT" w:hAnsi="Gill Sans MT"/>
          <w:sz w:val="24"/>
          <w:szCs w:val="24"/>
        </w:rPr>
        <w:t xml:space="preserve"> theory is much more ambitious, inclusive,</w:t>
      </w:r>
      <w:r w:rsidR="003842D7" w:rsidRPr="00BC4C1A">
        <w:rPr>
          <w:rFonts w:ascii="Gill Sans MT" w:hAnsi="Gill Sans MT"/>
          <w:sz w:val="24"/>
          <w:szCs w:val="24"/>
        </w:rPr>
        <w:t xml:space="preserve"> and</w:t>
      </w:r>
      <w:r w:rsidRPr="00BC4C1A">
        <w:rPr>
          <w:rFonts w:ascii="Gill Sans MT" w:hAnsi="Gill Sans MT"/>
          <w:sz w:val="24"/>
          <w:szCs w:val="24"/>
        </w:rPr>
        <w:t xml:space="preserve"> expansive</w:t>
      </w:r>
      <w:r w:rsidR="003842D7" w:rsidRPr="00BC4C1A">
        <w:rPr>
          <w:rFonts w:ascii="Gill Sans MT" w:hAnsi="Gill Sans MT"/>
          <w:sz w:val="24"/>
          <w:szCs w:val="24"/>
        </w:rPr>
        <w:t xml:space="preserve"> than Bloch’s</w:t>
      </w:r>
      <w:r w:rsidRPr="00BC4C1A">
        <w:rPr>
          <w:rFonts w:ascii="Gill Sans MT" w:hAnsi="Gill Sans MT"/>
          <w:sz w:val="24"/>
          <w:szCs w:val="24"/>
        </w:rPr>
        <w:t>. Compared to Bloch’s rather ‘take-it-or-leave-it’ attitude to his own theory, Pitrou is open-ended</w:t>
      </w:r>
      <w:r w:rsidR="0068567A" w:rsidRPr="00BC4C1A">
        <w:rPr>
          <w:rFonts w:ascii="Gill Sans MT" w:hAnsi="Gill Sans MT"/>
          <w:sz w:val="24"/>
          <w:szCs w:val="24"/>
        </w:rPr>
        <w:t xml:space="preserve"> and</w:t>
      </w:r>
      <w:r w:rsidRPr="00BC4C1A">
        <w:rPr>
          <w:rFonts w:ascii="Gill Sans MT" w:hAnsi="Gill Sans MT"/>
          <w:sz w:val="24"/>
          <w:szCs w:val="24"/>
        </w:rPr>
        <w:t xml:space="preserve"> a builder</w:t>
      </w:r>
      <w:r w:rsidR="0068567A" w:rsidRPr="00BC4C1A">
        <w:rPr>
          <w:rFonts w:ascii="Gill Sans MT" w:hAnsi="Gill Sans MT"/>
          <w:sz w:val="24"/>
          <w:szCs w:val="24"/>
        </w:rPr>
        <w:t>. He</w:t>
      </w:r>
      <w:r w:rsidRPr="00BC4C1A">
        <w:rPr>
          <w:rFonts w:ascii="Gill Sans MT" w:hAnsi="Gill Sans MT"/>
          <w:sz w:val="24"/>
          <w:szCs w:val="24"/>
        </w:rPr>
        <w:t xml:space="preserve"> issues an invitation to join him on an intellectual journey. Pitrou includes a lot more ethnographic examples than Bloch</w:t>
      </w:r>
      <w:r w:rsidR="008B7348" w:rsidRPr="00BC4C1A">
        <w:rPr>
          <w:rFonts w:ascii="Gill Sans MT" w:hAnsi="Gill Sans MT"/>
          <w:sz w:val="24"/>
          <w:szCs w:val="24"/>
        </w:rPr>
        <w:t>,</w:t>
      </w:r>
      <w:r w:rsidR="00292848" w:rsidRPr="00BC4C1A">
        <w:rPr>
          <w:rFonts w:ascii="Gill Sans MT" w:hAnsi="Gill Sans MT"/>
          <w:sz w:val="24"/>
          <w:szCs w:val="24"/>
        </w:rPr>
        <w:t xml:space="preserve"> and he</w:t>
      </w:r>
      <w:r w:rsidRPr="00BC4C1A">
        <w:rPr>
          <w:rFonts w:ascii="Gill Sans MT" w:hAnsi="Gill Sans MT"/>
          <w:sz w:val="24"/>
          <w:szCs w:val="24"/>
        </w:rPr>
        <w:t xml:space="preserve"> casts his net much wider. He is much more generous in trying to reach out and incorporate </w:t>
      </w:r>
      <w:r w:rsidR="00292848" w:rsidRPr="00BC4C1A">
        <w:rPr>
          <w:rFonts w:ascii="Gill Sans MT" w:hAnsi="Gill Sans MT"/>
          <w:sz w:val="24"/>
          <w:szCs w:val="24"/>
        </w:rPr>
        <w:t>the whole</w:t>
      </w:r>
      <w:r w:rsidRPr="00BC4C1A">
        <w:rPr>
          <w:rFonts w:ascii="Gill Sans MT" w:hAnsi="Gill Sans MT"/>
          <w:sz w:val="24"/>
          <w:szCs w:val="24"/>
        </w:rPr>
        <w:t xml:space="preserve"> of contemporary anthropology and beyond into his mission, to show how it all points in the same direction. He wants not just to synthesize all past anthropology of traditional societies, but to apply the same approach to STS – science and technology studies – and</w:t>
      </w:r>
      <w:r w:rsidR="003842D7" w:rsidRPr="00BC4C1A">
        <w:rPr>
          <w:rFonts w:ascii="Gill Sans MT" w:hAnsi="Gill Sans MT"/>
          <w:sz w:val="24"/>
          <w:szCs w:val="24"/>
        </w:rPr>
        <w:t xml:space="preserve"> to</w:t>
      </w:r>
      <w:r w:rsidRPr="00BC4C1A">
        <w:rPr>
          <w:rFonts w:ascii="Gill Sans MT" w:hAnsi="Gill Sans MT"/>
          <w:sz w:val="24"/>
          <w:szCs w:val="24"/>
        </w:rPr>
        <w:t xml:space="preserve"> the burgeoning anthropology of life transformations: organ transplants, cloning, genetic modification, IVF, etc. </w:t>
      </w:r>
    </w:p>
    <w:p w14:paraId="5D025D2F" w14:textId="1CE4E8A5" w:rsidR="005B7E8B" w:rsidRDefault="00EE6F62" w:rsidP="005B7E8B">
      <w:pPr>
        <w:spacing w:after="0" w:line="240" w:lineRule="auto"/>
        <w:ind w:firstLine="720"/>
        <w:jc w:val="both"/>
        <w:rPr>
          <w:rFonts w:ascii="Gill Sans MT" w:hAnsi="Gill Sans MT"/>
          <w:sz w:val="24"/>
          <w:szCs w:val="24"/>
        </w:rPr>
      </w:pPr>
      <w:proofErr w:type="spellStart"/>
      <w:r w:rsidRPr="00BC4C1A">
        <w:rPr>
          <w:rFonts w:ascii="Gill Sans MT" w:hAnsi="Gill Sans MT"/>
          <w:sz w:val="24"/>
          <w:szCs w:val="24"/>
        </w:rPr>
        <w:lastRenderedPageBreak/>
        <w:t>Pitrou’s</w:t>
      </w:r>
      <w:proofErr w:type="spellEnd"/>
      <w:r w:rsidRPr="00BC4C1A">
        <w:rPr>
          <w:rFonts w:ascii="Gill Sans MT" w:hAnsi="Gill Sans MT"/>
          <w:sz w:val="24"/>
          <w:szCs w:val="24"/>
        </w:rPr>
        <w:t xml:space="preserve"> discussion of Bloch, on pp. 185–9, makes it clear that he approves of Bloch’s refusal to reduce phenomena to naturalism</w:t>
      </w:r>
      <w:r w:rsidR="00701D7E">
        <w:rPr>
          <w:rFonts w:ascii="Gill Sans MT" w:hAnsi="Gill Sans MT"/>
          <w:sz w:val="24"/>
          <w:szCs w:val="24"/>
        </w:rPr>
        <w:t>,</w:t>
      </w:r>
      <w:r w:rsidRPr="00BC4C1A">
        <w:rPr>
          <w:rFonts w:ascii="Gill Sans MT" w:hAnsi="Gill Sans MT"/>
          <w:sz w:val="24"/>
          <w:szCs w:val="24"/>
        </w:rPr>
        <w:t xml:space="preserve"> </w:t>
      </w:r>
      <w:r w:rsidR="008B7348" w:rsidRPr="00BC4C1A">
        <w:rPr>
          <w:rFonts w:ascii="Gill Sans MT" w:hAnsi="Gill Sans MT"/>
          <w:sz w:val="24"/>
          <w:szCs w:val="24"/>
        </w:rPr>
        <w:t>‘</w:t>
      </w:r>
      <w:r w:rsidRPr="00BC4C1A">
        <w:rPr>
          <w:rFonts w:ascii="Gill Sans MT" w:hAnsi="Gill Sans MT"/>
          <w:sz w:val="24"/>
          <w:szCs w:val="24"/>
        </w:rPr>
        <w:t>which would make the social dependent on the vital</w:t>
      </w:r>
      <w:r w:rsidR="008B7348" w:rsidRPr="00BC4C1A">
        <w:rPr>
          <w:rFonts w:ascii="Gill Sans MT" w:hAnsi="Gill Sans MT"/>
          <w:sz w:val="24"/>
          <w:szCs w:val="24"/>
        </w:rPr>
        <w:t>’</w:t>
      </w:r>
      <w:r w:rsidR="00701D7E">
        <w:rPr>
          <w:rFonts w:ascii="Gill Sans MT" w:hAnsi="Gill Sans MT"/>
          <w:sz w:val="24"/>
          <w:szCs w:val="24"/>
        </w:rPr>
        <w:t>,</w:t>
      </w:r>
      <w:r w:rsidRPr="00BC4C1A">
        <w:rPr>
          <w:rFonts w:ascii="Gill Sans MT" w:hAnsi="Gill Sans MT"/>
          <w:sz w:val="24"/>
          <w:szCs w:val="24"/>
        </w:rPr>
        <w:t xml:space="preserve"> or to constructivism</w:t>
      </w:r>
      <w:r w:rsidR="00701D7E">
        <w:rPr>
          <w:rFonts w:ascii="Gill Sans MT" w:hAnsi="Gill Sans MT"/>
          <w:sz w:val="24"/>
          <w:szCs w:val="24"/>
        </w:rPr>
        <w:t>,</w:t>
      </w:r>
      <w:r w:rsidRPr="00BC4C1A">
        <w:rPr>
          <w:rFonts w:ascii="Gill Sans MT" w:hAnsi="Gill Sans MT"/>
          <w:sz w:val="24"/>
          <w:szCs w:val="24"/>
        </w:rPr>
        <w:t xml:space="preserve"> </w:t>
      </w:r>
      <w:r w:rsidR="008B7348" w:rsidRPr="00BC4C1A">
        <w:rPr>
          <w:rFonts w:ascii="Gill Sans MT" w:hAnsi="Gill Sans MT"/>
          <w:sz w:val="24"/>
          <w:szCs w:val="24"/>
        </w:rPr>
        <w:t>‘</w:t>
      </w:r>
      <w:r w:rsidRPr="00BC4C1A">
        <w:rPr>
          <w:rFonts w:ascii="Gill Sans MT" w:hAnsi="Gill Sans MT"/>
          <w:sz w:val="24"/>
          <w:szCs w:val="24"/>
        </w:rPr>
        <w:t>which would assert humans’ capacity to construct social order without taking into account natural constraints</w:t>
      </w:r>
      <w:r w:rsidR="008B7348" w:rsidRPr="00BC4C1A">
        <w:rPr>
          <w:rFonts w:ascii="Gill Sans MT" w:hAnsi="Gill Sans MT"/>
          <w:sz w:val="24"/>
          <w:szCs w:val="24"/>
        </w:rPr>
        <w:t>’</w:t>
      </w:r>
      <w:r w:rsidRPr="00BC4C1A">
        <w:rPr>
          <w:rFonts w:ascii="Gill Sans MT" w:hAnsi="Gill Sans MT"/>
          <w:sz w:val="24"/>
          <w:szCs w:val="24"/>
        </w:rPr>
        <w:t xml:space="preserve"> (188). However, in Bloch’s account </w:t>
      </w:r>
      <w:r w:rsidR="008B7348" w:rsidRPr="00BC4C1A">
        <w:rPr>
          <w:rFonts w:ascii="Gill Sans MT" w:hAnsi="Gill Sans MT"/>
          <w:sz w:val="24"/>
          <w:szCs w:val="24"/>
        </w:rPr>
        <w:t>‘</w:t>
      </w:r>
      <w:r w:rsidRPr="00BC4C1A">
        <w:rPr>
          <w:rFonts w:ascii="Gill Sans MT" w:hAnsi="Gill Sans MT"/>
          <w:sz w:val="24"/>
          <w:szCs w:val="24"/>
        </w:rPr>
        <w:t xml:space="preserve">the role of </w:t>
      </w:r>
      <w:proofErr w:type="spellStart"/>
      <w:r w:rsidRPr="00BC4C1A">
        <w:rPr>
          <w:rFonts w:ascii="Gill Sans MT" w:hAnsi="Gill Sans MT"/>
          <w:sz w:val="24"/>
          <w:szCs w:val="24"/>
        </w:rPr>
        <w:t>metapersons</w:t>
      </w:r>
      <w:proofErr w:type="spellEnd"/>
      <w:r w:rsidRPr="00BC4C1A">
        <w:rPr>
          <w:rFonts w:ascii="Gill Sans MT" w:hAnsi="Gill Sans MT"/>
          <w:sz w:val="24"/>
          <w:szCs w:val="24"/>
        </w:rPr>
        <w:t xml:space="preserve"> is relegated to the background</w:t>
      </w:r>
      <w:r w:rsidR="008B7348" w:rsidRPr="00BC4C1A">
        <w:rPr>
          <w:rFonts w:ascii="Gill Sans MT" w:hAnsi="Gill Sans MT"/>
          <w:sz w:val="24"/>
          <w:szCs w:val="24"/>
        </w:rPr>
        <w:t>’</w:t>
      </w:r>
      <w:r w:rsidRPr="00BC4C1A">
        <w:rPr>
          <w:rFonts w:ascii="Gill Sans MT" w:hAnsi="Gill Sans MT"/>
          <w:sz w:val="24"/>
          <w:szCs w:val="24"/>
        </w:rPr>
        <w:t xml:space="preserve">. This is where </w:t>
      </w:r>
      <w:r w:rsidR="00292848" w:rsidRPr="00BC4C1A">
        <w:rPr>
          <w:rFonts w:ascii="Gill Sans MT" w:hAnsi="Gill Sans MT"/>
          <w:sz w:val="24"/>
          <w:szCs w:val="24"/>
        </w:rPr>
        <w:t>Pitrou</w:t>
      </w:r>
      <w:r w:rsidRPr="00BC4C1A">
        <w:rPr>
          <w:rFonts w:ascii="Gill Sans MT" w:hAnsi="Gill Sans MT"/>
          <w:sz w:val="24"/>
          <w:szCs w:val="24"/>
        </w:rPr>
        <w:t xml:space="preserve"> is emphatically on the side of Sahlins. </w:t>
      </w:r>
    </w:p>
    <w:p w14:paraId="08E1E15A" w14:textId="5CB9382E" w:rsidR="005B7E8B" w:rsidRDefault="00EE6F62" w:rsidP="005B7E8B">
      <w:pPr>
        <w:spacing w:after="0" w:line="240" w:lineRule="auto"/>
        <w:ind w:firstLine="720"/>
        <w:jc w:val="both"/>
        <w:rPr>
          <w:rFonts w:ascii="Gill Sans MT" w:hAnsi="Gill Sans MT"/>
          <w:sz w:val="24"/>
          <w:szCs w:val="24"/>
        </w:rPr>
      </w:pPr>
      <w:r w:rsidRPr="00BC4C1A">
        <w:rPr>
          <w:rFonts w:ascii="Gill Sans MT" w:hAnsi="Gill Sans MT"/>
          <w:sz w:val="24"/>
          <w:szCs w:val="24"/>
        </w:rPr>
        <w:t>Animal sacrifice and</w:t>
      </w:r>
      <w:r w:rsidR="00292848" w:rsidRPr="00BC4C1A">
        <w:rPr>
          <w:rFonts w:ascii="Gill Sans MT" w:hAnsi="Gill Sans MT"/>
          <w:sz w:val="24"/>
          <w:szCs w:val="24"/>
        </w:rPr>
        <w:t xml:space="preserve"> the human</w:t>
      </w:r>
      <w:r w:rsidRPr="00BC4C1A">
        <w:rPr>
          <w:rFonts w:ascii="Gill Sans MT" w:hAnsi="Gill Sans MT"/>
          <w:sz w:val="24"/>
          <w:szCs w:val="24"/>
        </w:rPr>
        <w:t xml:space="preserve"> fear of being substituted for the animal both play a big role in Bloch’s thesis. Pitrou also discusses Evans-Pritchard’s </w:t>
      </w:r>
      <w:r w:rsidRPr="00BC4C1A">
        <w:rPr>
          <w:rFonts w:ascii="Gill Sans MT" w:hAnsi="Gill Sans MT"/>
          <w:i/>
          <w:iCs/>
          <w:sz w:val="24"/>
          <w:szCs w:val="24"/>
        </w:rPr>
        <w:t xml:space="preserve">Nuer </w:t>
      </w:r>
      <w:r w:rsidR="00701D7E">
        <w:rPr>
          <w:rFonts w:ascii="Gill Sans MT" w:hAnsi="Gill Sans MT"/>
          <w:i/>
          <w:iCs/>
          <w:sz w:val="24"/>
          <w:szCs w:val="24"/>
        </w:rPr>
        <w:t>r</w:t>
      </w:r>
      <w:r w:rsidRPr="00BC4C1A">
        <w:rPr>
          <w:rFonts w:ascii="Gill Sans MT" w:hAnsi="Gill Sans MT"/>
          <w:i/>
          <w:iCs/>
          <w:sz w:val="24"/>
          <w:szCs w:val="24"/>
        </w:rPr>
        <w:t xml:space="preserve">eligion </w:t>
      </w:r>
      <w:r w:rsidRPr="00BC4C1A">
        <w:rPr>
          <w:rFonts w:ascii="Gill Sans MT" w:hAnsi="Gill Sans MT"/>
          <w:sz w:val="24"/>
          <w:szCs w:val="24"/>
        </w:rPr>
        <w:t xml:space="preserve">and provides an interesting interpretation of the way in which </w:t>
      </w:r>
      <w:r w:rsidRPr="00BC4C1A">
        <w:rPr>
          <w:rFonts w:ascii="Gill Sans MT" w:hAnsi="Gill Sans MT"/>
          <w:i/>
          <w:iCs/>
          <w:sz w:val="24"/>
          <w:szCs w:val="24"/>
        </w:rPr>
        <w:t xml:space="preserve">Nuer </w:t>
      </w:r>
      <w:r w:rsidR="00701D7E">
        <w:rPr>
          <w:rFonts w:ascii="Gill Sans MT" w:hAnsi="Gill Sans MT"/>
          <w:i/>
          <w:iCs/>
          <w:sz w:val="24"/>
          <w:szCs w:val="24"/>
        </w:rPr>
        <w:t>r</w:t>
      </w:r>
      <w:r w:rsidRPr="00BC4C1A">
        <w:rPr>
          <w:rFonts w:ascii="Gill Sans MT" w:hAnsi="Gill Sans MT"/>
          <w:i/>
          <w:iCs/>
          <w:sz w:val="24"/>
          <w:szCs w:val="24"/>
        </w:rPr>
        <w:t xml:space="preserve">eligion </w:t>
      </w:r>
      <w:r w:rsidRPr="00BC4C1A">
        <w:rPr>
          <w:rFonts w:ascii="Gill Sans MT" w:hAnsi="Gill Sans MT"/>
          <w:sz w:val="24"/>
          <w:szCs w:val="24"/>
        </w:rPr>
        <w:t xml:space="preserve">complements and enriches the account of social organization in </w:t>
      </w:r>
      <w:r w:rsidRPr="00BC4C1A">
        <w:rPr>
          <w:rFonts w:ascii="Gill Sans MT" w:hAnsi="Gill Sans MT"/>
          <w:i/>
          <w:iCs/>
          <w:sz w:val="24"/>
          <w:szCs w:val="24"/>
        </w:rPr>
        <w:t>The Nuer</w:t>
      </w:r>
      <w:r w:rsidRPr="00BC4C1A">
        <w:rPr>
          <w:rFonts w:ascii="Gill Sans MT" w:hAnsi="Gill Sans MT"/>
          <w:sz w:val="24"/>
          <w:szCs w:val="24"/>
        </w:rPr>
        <w:t xml:space="preserve">.  Pitrou comments: </w:t>
      </w:r>
      <w:r w:rsidR="008B7348" w:rsidRPr="00BC4C1A">
        <w:rPr>
          <w:rFonts w:ascii="Gill Sans MT" w:hAnsi="Gill Sans MT"/>
          <w:sz w:val="24"/>
          <w:szCs w:val="24"/>
        </w:rPr>
        <w:t>‘</w:t>
      </w:r>
      <w:r w:rsidRPr="00BC4C1A">
        <w:rPr>
          <w:rFonts w:ascii="Gill Sans MT" w:hAnsi="Gill Sans MT"/>
          <w:sz w:val="24"/>
          <w:szCs w:val="24"/>
        </w:rPr>
        <w:t>animal sacrifice appears as the biopolitical institution par excellence, a practice that materializes a theory of life by combining several elements.</w:t>
      </w:r>
      <w:r w:rsidR="008B7348" w:rsidRPr="00BC4C1A">
        <w:rPr>
          <w:rFonts w:ascii="Gill Sans MT" w:hAnsi="Gill Sans MT"/>
          <w:sz w:val="24"/>
          <w:szCs w:val="24"/>
        </w:rPr>
        <w:t>’</w:t>
      </w:r>
      <w:r w:rsidR="00701D7E" w:rsidRPr="00701D7E">
        <w:rPr>
          <w:rFonts w:ascii="Gill Sans MT" w:hAnsi="Gill Sans MT"/>
          <w:sz w:val="24"/>
          <w:szCs w:val="24"/>
        </w:rPr>
        <w:t xml:space="preserve"> </w:t>
      </w:r>
      <w:r w:rsidR="00701D7E" w:rsidRPr="00BC4C1A">
        <w:rPr>
          <w:rFonts w:ascii="Gill Sans MT" w:hAnsi="Gill Sans MT"/>
          <w:sz w:val="24"/>
          <w:szCs w:val="24"/>
        </w:rPr>
        <w:t>(162)</w:t>
      </w:r>
      <w:r w:rsidRPr="00BC4C1A">
        <w:rPr>
          <w:rFonts w:ascii="Gill Sans MT" w:hAnsi="Gill Sans MT"/>
          <w:sz w:val="24"/>
          <w:szCs w:val="24"/>
        </w:rPr>
        <w:t xml:space="preserve"> The same could be said of many</w:t>
      </w:r>
      <w:r w:rsidR="00A36A94" w:rsidRPr="00BC4C1A">
        <w:rPr>
          <w:rFonts w:ascii="Gill Sans MT" w:hAnsi="Gill Sans MT"/>
          <w:sz w:val="24"/>
          <w:szCs w:val="24"/>
        </w:rPr>
        <w:t xml:space="preserve"> other</w:t>
      </w:r>
      <w:r w:rsidRPr="00BC4C1A">
        <w:rPr>
          <w:rFonts w:ascii="Gill Sans MT" w:hAnsi="Gill Sans MT"/>
          <w:sz w:val="24"/>
          <w:szCs w:val="24"/>
        </w:rPr>
        <w:t xml:space="preserve"> cultures</w:t>
      </w:r>
      <w:r w:rsidR="00042C46" w:rsidRPr="00BC4C1A">
        <w:rPr>
          <w:rFonts w:ascii="Gill Sans MT" w:hAnsi="Gill Sans MT"/>
          <w:sz w:val="24"/>
          <w:szCs w:val="24"/>
        </w:rPr>
        <w:t>, e.g.</w:t>
      </w:r>
      <w:r w:rsidRPr="00BC4C1A">
        <w:rPr>
          <w:rFonts w:ascii="Gill Sans MT" w:hAnsi="Gill Sans MT"/>
          <w:sz w:val="24"/>
          <w:szCs w:val="24"/>
        </w:rPr>
        <w:t xml:space="preserve"> Nepal</w:t>
      </w:r>
      <w:r w:rsidR="00FD662E" w:rsidRPr="00BC4C1A">
        <w:rPr>
          <w:rFonts w:ascii="Gill Sans MT" w:hAnsi="Gill Sans MT"/>
          <w:sz w:val="24"/>
          <w:szCs w:val="24"/>
        </w:rPr>
        <w:t>, where</w:t>
      </w:r>
      <w:r w:rsidRPr="00BC4C1A">
        <w:rPr>
          <w:rFonts w:ascii="Gill Sans MT" w:hAnsi="Gill Sans MT"/>
          <w:sz w:val="24"/>
          <w:szCs w:val="24"/>
        </w:rPr>
        <w:t xml:space="preserve"> goat sacrifices at the domestic level and buffalo sacrifices at the state level are the climax of the biggest annual festival of the year</w:t>
      </w:r>
      <w:r w:rsidR="00042C46" w:rsidRPr="00BC4C1A">
        <w:rPr>
          <w:rFonts w:ascii="Gill Sans MT" w:hAnsi="Gill Sans MT"/>
          <w:sz w:val="24"/>
          <w:szCs w:val="24"/>
        </w:rPr>
        <w:t xml:space="preserve"> (Gellner 1999).</w:t>
      </w:r>
      <w:r w:rsidRPr="00BC4C1A">
        <w:rPr>
          <w:rFonts w:ascii="Gill Sans MT" w:hAnsi="Gill Sans MT"/>
          <w:sz w:val="24"/>
          <w:szCs w:val="24"/>
        </w:rPr>
        <w:t xml:space="preserve"> </w:t>
      </w:r>
    </w:p>
    <w:p w14:paraId="40EFAEF2" w14:textId="1AFA3D09" w:rsidR="008B7348" w:rsidRPr="00BC4C1A" w:rsidRDefault="00EE6F62" w:rsidP="005B7E8B">
      <w:pPr>
        <w:spacing w:after="0" w:line="240" w:lineRule="auto"/>
        <w:ind w:firstLine="720"/>
        <w:jc w:val="both"/>
        <w:rPr>
          <w:rFonts w:ascii="Gill Sans MT" w:hAnsi="Gill Sans MT"/>
          <w:sz w:val="24"/>
          <w:szCs w:val="24"/>
        </w:rPr>
      </w:pPr>
      <w:r w:rsidRPr="00BC4C1A">
        <w:rPr>
          <w:rFonts w:ascii="Gill Sans MT" w:hAnsi="Gill Sans MT"/>
          <w:sz w:val="24"/>
          <w:szCs w:val="24"/>
        </w:rPr>
        <w:t xml:space="preserve">But what </w:t>
      </w:r>
      <w:r w:rsidR="00292848" w:rsidRPr="00BC4C1A">
        <w:rPr>
          <w:rFonts w:ascii="Gill Sans MT" w:hAnsi="Gill Sans MT"/>
          <w:sz w:val="24"/>
          <w:szCs w:val="24"/>
        </w:rPr>
        <w:t>are we to make of</w:t>
      </w:r>
      <w:r w:rsidRPr="00BC4C1A">
        <w:rPr>
          <w:rFonts w:ascii="Gill Sans MT" w:hAnsi="Gill Sans MT"/>
          <w:sz w:val="24"/>
          <w:szCs w:val="24"/>
        </w:rPr>
        <w:t xml:space="preserve"> those cultures in which blood sacrifice is completely taboo? Bloch, </w:t>
      </w:r>
      <w:r w:rsidR="00FD662E" w:rsidRPr="00BC4C1A">
        <w:rPr>
          <w:rFonts w:ascii="Gill Sans MT" w:hAnsi="Gill Sans MT"/>
          <w:sz w:val="24"/>
          <w:szCs w:val="24"/>
        </w:rPr>
        <w:t>wanting</w:t>
      </w:r>
      <w:r w:rsidRPr="00BC4C1A">
        <w:rPr>
          <w:rFonts w:ascii="Gill Sans MT" w:hAnsi="Gill Sans MT"/>
          <w:sz w:val="24"/>
          <w:szCs w:val="24"/>
        </w:rPr>
        <w:t xml:space="preserve"> </w:t>
      </w:r>
      <w:r w:rsidR="00FD662E" w:rsidRPr="00BC4C1A">
        <w:rPr>
          <w:rFonts w:ascii="Gill Sans MT" w:hAnsi="Gill Sans MT"/>
          <w:sz w:val="24"/>
          <w:szCs w:val="24"/>
        </w:rPr>
        <w:t xml:space="preserve">to </w:t>
      </w:r>
      <w:r w:rsidRPr="00BC4C1A">
        <w:rPr>
          <w:rFonts w:ascii="Gill Sans MT" w:hAnsi="Gill Sans MT"/>
          <w:sz w:val="24"/>
          <w:szCs w:val="24"/>
        </w:rPr>
        <w:t>apply his rigid and monistic theory</w:t>
      </w:r>
      <w:r w:rsidR="00FD662E" w:rsidRPr="00BC4C1A">
        <w:rPr>
          <w:rFonts w:ascii="Gill Sans MT" w:hAnsi="Gill Sans MT"/>
          <w:sz w:val="24"/>
          <w:szCs w:val="24"/>
        </w:rPr>
        <w:t xml:space="preserve"> more broadly</w:t>
      </w:r>
      <w:r w:rsidRPr="00BC4C1A">
        <w:rPr>
          <w:rFonts w:ascii="Gill Sans MT" w:hAnsi="Gill Sans MT"/>
          <w:sz w:val="24"/>
          <w:szCs w:val="24"/>
        </w:rPr>
        <w:t xml:space="preserve">, ties himself into knots trying to make ‘rebounding violence’ </w:t>
      </w:r>
      <w:r w:rsidR="00FD662E" w:rsidRPr="00BC4C1A">
        <w:rPr>
          <w:rFonts w:ascii="Gill Sans MT" w:hAnsi="Gill Sans MT"/>
          <w:sz w:val="24"/>
          <w:szCs w:val="24"/>
        </w:rPr>
        <w:t>fit</w:t>
      </w:r>
      <w:r w:rsidRPr="00BC4C1A">
        <w:rPr>
          <w:rFonts w:ascii="Gill Sans MT" w:hAnsi="Gill Sans MT"/>
          <w:sz w:val="24"/>
          <w:szCs w:val="24"/>
        </w:rPr>
        <w:t xml:space="preserve"> the Japanese case. The same problem </w:t>
      </w:r>
      <w:r w:rsidR="00292848" w:rsidRPr="00BC4C1A">
        <w:rPr>
          <w:rFonts w:ascii="Gill Sans MT" w:hAnsi="Gill Sans MT"/>
          <w:sz w:val="24"/>
          <w:szCs w:val="24"/>
        </w:rPr>
        <w:t>may</w:t>
      </w:r>
      <w:r w:rsidRPr="00BC4C1A">
        <w:rPr>
          <w:rFonts w:ascii="Gill Sans MT" w:hAnsi="Gill Sans MT"/>
          <w:sz w:val="24"/>
          <w:szCs w:val="24"/>
        </w:rPr>
        <w:t xml:space="preserve"> be identified here, in </w:t>
      </w:r>
      <w:proofErr w:type="spellStart"/>
      <w:r w:rsidRPr="00BC4C1A">
        <w:rPr>
          <w:rFonts w:ascii="Gill Sans MT" w:hAnsi="Gill Sans MT"/>
          <w:sz w:val="24"/>
          <w:szCs w:val="24"/>
        </w:rPr>
        <w:t>Pitrou’s</w:t>
      </w:r>
      <w:proofErr w:type="spellEnd"/>
      <w:r w:rsidRPr="00BC4C1A">
        <w:rPr>
          <w:rFonts w:ascii="Gill Sans MT" w:hAnsi="Gill Sans MT"/>
          <w:sz w:val="24"/>
          <w:szCs w:val="24"/>
        </w:rPr>
        <w:t xml:space="preserve"> theory. For all that </w:t>
      </w:r>
      <w:proofErr w:type="spellStart"/>
      <w:r w:rsidRPr="00BC4C1A">
        <w:rPr>
          <w:rFonts w:ascii="Gill Sans MT" w:hAnsi="Gill Sans MT"/>
          <w:sz w:val="24"/>
          <w:szCs w:val="24"/>
        </w:rPr>
        <w:t>Pitrou’s</w:t>
      </w:r>
      <w:proofErr w:type="spellEnd"/>
      <w:r w:rsidRPr="00BC4C1A">
        <w:rPr>
          <w:rFonts w:ascii="Gill Sans MT" w:hAnsi="Gill Sans MT"/>
          <w:sz w:val="24"/>
          <w:szCs w:val="24"/>
        </w:rPr>
        <w:t xml:space="preserve"> theory is much more ambitious </w:t>
      </w:r>
      <w:r w:rsidR="003842D7" w:rsidRPr="00BC4C1A">
        <w:rPr>
          <w:rFonts w:ascii="Gill Sans MT" w:hAnsi="Gill Sans MT"/>
          <w:sz w:val="24"/>
          <w:szCs w:val="24"/>
        </w:rPr>
        <w:t xml:space="preserve">in </w:t>
      </w:r>
      <w:r w:rsidRPr="00BC4C1A">
        <w:rPr>
          <w:rFonts w:ascii="Gill Sans MT" w:hAnsi="Gill Sans MT"/>
          <w:sz w:val="24"/>
          <w:szCs w:val="24"/>
        </w:rPr>
        <w:t>scope,</w:t>
      </w:r>
      <w:r w:rsidR="0068567A" w:rsidRPr="00BC4C1A">
        <w:rPr>
          <w:rFonts w:ascii="Gill Sans MT" w:hAnsi="Gill Sans MT"/>
          <w:sz w:val="24"/>
          <w:szCs w:val="24"/>
        </w:rPr>
        <w:t xml:space="preserve"> it would seem to be</w:t>
      </w:r>
      <w:r w:rsidRPr="00BC4C1A">
        <w:rPr>
          <w:rFonts w:ascii="Gill Sans MT" w:hAnsi="Gill Sans MT"/>
          <w:sz w:val="24"/>
          <w:szCs w:val="24"/>
        </w:rPr>
        <w:t xml:space="preserve"> susceptible to similar objections. Is there really only one kind of ritual? (Gellner 1999) Cannot ritual be used for multiple purposes? Did Jaspers’ Axial Revolution</w:t>
      </w:r>
      <w:r w:rsidR="00701D7E">
        <w:rPr>
          <w:rFonts w:ascii="Gill Sans MT" w:hAnsi="Gill Sans MT"/>
          <w:sz w:val="24"/>
          <w:szCs w:val="24"/>
        </w:rPr>
        <w:t xml:space="preserve"> not</w:t>
      </w:r>
      <w:r w:rsidRPr="00BC4C1A">
        <w:rPr>
          <w:rFonts w:ascii="Gill Sans MT" w:hAnsi="Gill Sans MT"/>
          <w:sz w:val="24"/>
          <w:szCs w:val="24"/>
        </w:rPr>
        <w:t xml:space="preserve"> introduce a new </w:t>
      </w:r>
      <w:r w:rsidR="00C33C9E" w:rsidRPr="00BC4C1A">
        <w:rPr>
          <w:rFonts w:ascii="Gill Sans MT" w:hAnsi="Gill Sans MT"/>
          <w:sz w:val="24"/>
          <w:szCs w:val="24"/>
        </w:rPr>
        <w:t>transcendentalist</w:t>
      </w:r>
      <w:r w:rsidRPr="00BC4C1A">
        <w:rPr>
          <w:rFonts w:ascii="Gill Sans MT" w:hAnsi="Gill Sans MT"/>
          <w:sz w:val="24"/>
          <w:szCs w:val="24"/>
        </w:rPr>
        <w:t xml:space="preserve"> approach into the world, one that does</w:t>
      </w:r>
      <w:r w:rsidR="00701D7E">
        <w:rPr>
          <w:rFonts w:ascii="Gill Sans MT" w:hAnsi="Gill Sans MT"/>
          <w:sz w:val="24"/>
          <w:szCs w:val="24"/>
        </w:rPr>
        <w:t xml:space="preserve"> </w:t>
      </w:r>
      <w:r w:rsidRPr="00BC4C1A">
        <w:rPr>
          <w:rFonts w:ascii="Gill Sans MT" w:hAnsi="Gill Sans MT"/>
          <w:sz w:val="24"/>
          <w:szCs w:val="24"/>
        </w:rPr>
        <w:t>n</w:t>
      </w:r>
      <w:r w:rsidR="00701D7E">
        <w:rPr>
          <w:rFonts w:ascii="Gill Sans MT" w:hAnsi="Gill Sans MT"/>
          <w:sz w:val="24"/>
          <w:szCs w:val="24"/>
        </w:rPr>
        <w:t>o</w:t>
      </w:r>
      <w:r w:rsidRPr="00BC4C1A">
        <w:rPr>
          <w:rFonts w:ascii="Gill Sans MT" w:hAnsi="Gill Sans MT"/>
          <w:sz w:val="24"/>
          <w:szCs w:val="24"/>
        </w:rPr>
        <w:t xml:space="preserve">t fit very well with his theories? </w:t>
      </w:r>
      <w:r w:rsidR="00042C46" w:rsidRPr="00BC4C1A">
        <w:rPr>
          <w:rFonts w:ascii="Gill Sans MT" w:hAnsi="Gill Sans MT"/>
          <w:sz w:val="24"/>
          <w:szCs w:val="24"/>
        </w:rPr>
        <w:t xml:space="preserve">(Strathern 2019) Like Bloch, Pitrou may be too monistic in his notion of ‘life’ and not sensitive enough to </w:t>
      </w:r>
      <w:r w:rsidR="003842D7" w:rsidRPr="00BC4C1A">
        <w:rPr>
          <w:rFonts w:ascii="Gill Sans MT" w:hAnsi="Gill Sans MT"/>
          <w:sz w:val="24"/>
          <w:szCs w:val="24"/>
        </w:rPr>
        <w:t xml:space="preserve">the </w:t>
      </w:r>
      <w:r w:rsidR="00042C46" w:rsidRPr="00BC4C1A">
        <w:rPr>
          <w:rFonts w:ascii="Gill Sans MT" w:hAnsi="Gill Sans MT"/>
          <w:sz w:val="24"/>
          <w:szCs w:val="24"/>
        </w:rPr>
        <w:t>various and highly distinct purposes for which ritual can be mobilized.</w:t>
      </w:r>
    </w:p>
    <w:p w14:paraId="0F813E4C" w14:textId="4617496A" w:rsidR="00EE6F62" w:rsidRDefault="00EE6F62" w:rsidP="005B7E8B">
      <w:pPr>
        <w:spacing w:after="0" w:line="240" w:lineRule="auto"/>
        <w:jc w:val="both"/>
        <w:rPr>
          <w:rFonts w:ascii="Gill Sans MT" w:hAnsi="Gill Sans MT"/>
          <w:sz w:val="24"/>
          <w:szCs w:val="24"/>
        </w:rPr>
      </w:pPr>
    </w:p>
    <w:p w14:paraId="6FC09E97" w14:textId="77777777" w:rsidR="005B7E8B" w:rsidRPr="00BC4C1A" w:rsidRDefault="005B7E8B" w:rsidP="005B7E8B">
      <w:pPr>
        <w:spacing w:after="0" w:line="240" w:lineRule="auto"/>
        <w:jc w:val="both"/>
        <w:rPr>
          <w:rFonts w:ascii="Gill Sans MT" w:hAnsi="Gill Sans MT"/>
          <w:sz w:val="24"/>
          <w:szCs w:val="24"/>
        </w:rPr>
      </w:pPr>
    </w:p>
    <w:p w14:paraId="496D1E2C" w14:textId="77777777" w:rsidR="008B7348" w:rsidRPr="00BC4C1A" w:rsidRDefault="00042C46" w:rsidP="00BC4C1A">
      <w:pPr>
        <w:spacing w:after="0" w:line="240" w:lineRule="auto"/>
        <w:jc w:val="both"/>
        <w:rPr>
          <w:rFonts w:ascii="Gill Sans MT" w:hAnsi="Gill Sans MT"/>
          <w:b/>
          <w:bCs/>
          <w:sz w:val="28"/>
          <w:szCs w:val="28"/>
        </w:rPr>
      </w:pPr>
      <w:r w:rsidRPr="00BC4C1A">
        <w:rPr>
          <w:rFonts w:ascii="Gill Sans MT" w:hAnsi="Gill Sans MT"/>
          <w:b/>
          <w:bCs/>
          <w:sz w:val="28"/>
          <w:szCs w:val="28"/>
        </w:rPr>
        <w:t>Pitrou and Ingold</w:t>
      </w:r>
    </w:p>
    <w:p w14:paraId="24767533" w14:textId="77777777" w:rsidR="008B7348" w:rsidRPr="00BC4C1A" w:rsidRDefault="008B7348" w:rsidP="00BC4C1A">
      <w:pPr>
        <w:spacing w:after="0" w:line="240" w:lineRule="auto"/>
        <w:jc w:val="both"/>
        <w:rPr>
          <w:rFonts w:ascii="Gill Sans MT" w:hAnsi="Gill Sans MT"/>
          <w:sz w:val="24"/>
          <w:szCs w:val="24"/>
        </w:rPr>
      </w:pPr>
    </w:p>
    <w:p w14:paraId="19884B2F" w14:textId="2A89975B" w:rsidR="00042C46" w:rsidRPr="00BC4C1A" w:rsidRDefault="00042C46" w:rsidP="00BC4C1A">
      <w:pPr>
        <w:spacing w:after="0" w:line="240" w:lineRule="auto"/>
        <w:jc w:val="both"/>
        <w:rPr>
          <w:rFonts w:ascii="Gill Sans MT" w:hAnsi="Gill Sans MT"/>
          <w:b/>
          <w:bCs/>
          <w:sz w:val="24"/>
          <w:szCs w:val="24"/>
        </w:rPr>
      </w:pPr>
      <w:r w:rsidRPr="00BC4C1A">
        <w:rPr>
          <w:rFonts w:ascii="Gill Sans MT" w:hAnsi="Gill Sans MT"/>
          <w:sz w:val="24"/>
          <w:szCs w:val="24"/>
        </w:rPr>
        <w:t xml:space="preserve">There are several passages in </w:t>
      </w:r>
      <w:proofErr w:type="spellStart"/>
      <w:r w:rsidR="00292848" w:rsidRPr="00BC4C1A">
        <w:rPr>
          <w:rFonts w:ascii="Gill Sans MT" w:hAnsi="Gill Sans MT"/>
          <w:sz w:val="24"/>
          <w:szCs w:val="24"/>
        </w:rPr>
        <w:t>Pitrou’s</w:t>
      </w:r>
      <w:proofErr w:type="spellEnd"/>
      <w:r w:rsidRPr="00BC4C1A">
        <w:rPr>
          <w:rFonts w:ascii="Gill Sans MT" w:hAnsi="Gill Sans MT"/>
          <w:sz w:val="24"/>
          <w:szCs w:val="24"/>
        </w:rPr>
        <w:t xml:space="preserve"> book (150-1, 255-6, 259), some quite trenchant, in which </w:t>
      </w:r>
      <w:r w:rsidR="00292848" w:rsidRPr="00BC4C1A">
        <w:rPr>
          <w:rFonts w:ascii="Gill Sans MT" w:hAnsi="Gill Sans MT"/>
          <w:sz w:val="24"/>
          <w:szCs w:val="24"/>
        </w:rPr>
        <w:t>he</w:t>
      </w:r>
      <w:r w:rsidRPr="00BC4C1A">
        <w:rPr>
          <w:rFonts w:ascii="Gill Sans MT" w:hAnsi="Gill Sans MT"/>
          <w:sz w:val="24"/>
          <w:szCs w:val="24"/>
        </w:rPr>
        <w:t xml:space="preserve"> is keen to distinguish his project from Ingold’s. Pitrou concludes:</w:t>
      </w:r>
    </w:p>
    <w:p w14:paraId="112291BD" w14:textId="77777777" w:rsidR="005B7E8B" w:rsidRDefault="005B7E8B" w:rsidP="00BC4C1A">
      <w:pPr>
        <w:spacing w:after="0" w:line="240" w:lineRule="auto"/>
        <w:ind w:left="709" w:right="521"/>
        <w:jc w:val="both"/>
        <w:rPr>
          <w:rFonts w:ascii="Gill Sans MT" w:hAnsi="Gill Sans MT"/>
          <w:sz w:val="24"/>
          <w:szCs w:val="24"/>
        </w:rPr>
      </w:pPr>
    </w:p>
    <w:p w14:paraId="607B7444" w14:textId="604405DD" w:rsidR="00042C46" w:rsidRDefault="005B7E8B" w:rsidP="003A35BC">
      <w:pPr>
        <w:spacing w:after="0" w:line="240" w:lineRule="auto"/>
        <w:ind w:left="709" w:right="662"/>
        <w:jc w:val="both"/>
        <w:rPr>
          <w:rFonts w:ascii="Gill Sans MT" w:hAnsi="Gill Sans MT"/>
          <w:sz w:val="24"/>
          <w:szCs w:val="24"/>
        </w:rPr>
      </w:pPr>
      <w:r>
        <w:rPr>
          <w:rFonts w:ascii="Gill Sans MT" w:hAnsi="Gill Sans MT"/>
          <w:sz w:val="24"/>
          <w:szCs w:val="24"/>
        </w:rPr>
        <w:t>[</w:t>
      </w:r>
      <w:r w:rsidR="006545BB" w:rsidRPr="00BC4C1A">
        <w:rPr>
          <w:rFonts w:ascii="Gill Sans MT" w:hAnsi="Gill Sans MT"/>
          <w:sz w:val="24"/>
          <w:szCs w:val="24"/>
        </w:rPr>
        <w:t>…</w:t>
      </w:r>
      <w:r>
        <w:rPr>
          <w:rFonts w:ascii="Gill Sans MT" w:hAnsi="Gill Sans MT"/>
          <w:sz w:val="24"/>
          <w:szCs w:val="24"/>
        </w:rPr>
        <w:t>]</w:t>
      </w:r>
      <w:r w:rsidR="006545BB" w:rsidRPr="00BC4C1A">
        <w:rPr>
          <w:rFonts w:ascii="Gill Sans MT" w:hAnsi="Gill Sans MT"/>
          <w:sz w:val="24"/>
          <w:szCs w:val="24"/>
        </w:rPr>
        <w:t xml:space="preserve"> </w:t>
      </w:r>
      <w:r w:rsidR="00042C46" w:rsidRPr="00BC4C1A">
        <w:rPr>
          <w:rFonts w:ascii="Gill Sans MT" w:hAnsi="Gill Sans MT"/>
          <w:sz w:val="24"/>
          <w:szCs w:val="24"/>
        </w:rPr>
        <w:t>our procedure is diametrically opposed. If one looks at Ingold’s bibliography, it reveals the fragility of a method that has broken with an empirical approach and become philosophical speculation. Despite references to his ethnographic experience and to the investigations of others, Ingold tirelessly articulates a theory of life: his own. (259)</w:t>
      </w:r>
    </w:p>
    <w:p w14:paraId="3BBFCCD7" w14:textId="77777777" w:rsidR="005B7E8B" w:rsidRPr="00BC4C1A" w:rsidRDefault="005B7E8B" w:rsidP="00BC4C1A">
      <w:pPr>
        <w:spacing w:after="0" w:line="240" w:lineRule="auto"/>
        <w:ind w:left="709" w:right="521"/>
        <w:jc w:val="both"/>
        <w:rPr>
          <w:rFonts w:ascii="Gill Sans MT" w:hAnsi="Gill Sans MT"/>
          <w:sz w:val="24"/>
          <w:szCs w:val="24"/>
        </w:rPr>
      </w:pPr>
    </w:p>
    <w:p w14:paraId="033583DF" w14:textId="784652C2" w:rsidR="008B7348" w:rsidRPr="00BC4C1A" w:rsidRDefault="006545BB" w:rsidP="00BC4C1A">
      <w:pPr>
        <w:spacing w:after="0" w:line="240" w:lineRule="auto"/>
        <w:jc w:val="both"/>
        <w:rPr>
          <w:rFonts w:ascii="Gill Sans MT" w:hAnsi="Gill Sans MT"/>
          <w:sz w:val="24"/>
          <w:szCs w:val="24"/>
        </w:rPr>
      </w:pPr>
      <w:r w:rsidRPr="00BC4C1A">
        <w:rPr>
          <w:rFonts w:ascii="Gill Sans MT" w:hAnsi="Gill Sans MT"/>
          <w:sz w:val="24"/>
          <w:szCs w:val="24"/>
        </w:rPr>
        <w:t xml:space="preserve">Pitrou is keen to ground his theory in actual cases taken from a broad range of ethnographies, including both classic works and contemporary phenomena. He wants to do justice to the complexity of social life, including politics, </w:t>
      </w:r>
      <w:r w:rsidR="008B7348" w:rsidRPr="00BC4C1A">
        <w:rPr>
          <w:rFonts w:ascii="Gill Sans MT" w:hAnsi="Gill Sans MT"/>
          <w:sz w:val="24"/>
          <w:szCs w:val="24"/>
        </w:rPr>
        <w:t>‘</w:t>
      </w:r>
      <w:r w:rsidRPr="00BC4C1A">
        <w:rPr>
          <w:rFonts w:ascii="Gill Sans MT" w:hAnsi="Gill Sans MT"/>
          <w:sz w:val="24"/>
          <w:szCs w:val="24"/>
        </w:rPr>
        <w:t>a dimension that is wholly absent from Ingold’s writings for the last twenty years</w:t>
      </w:r>
      <w:r w:rsidR="008B7348" w:rsidRPr="00BC4C1A">
        <w:rPr>
          <w:rFonts w:ascii="Gill Sans MT" w:hAnsi="Gill Sans MT"/>
          <w:sz w:val="24"/>
          <w:szCs w:val="24"/>
        </w:rPr>
        <w:t>’</w:t>
      </w:r>
      <w:r w:rsidRPr="00BC4C1A">
        <w:rPr>
          <w:rFonts w:ascii="Gill Sans MT" w:hAnsi="Gill Sans MT"/>
          <w:sz w:val="24"/>
          <w:szCs w:val="24"/>
        </w:rPr>
        <w:t xml:space="preserve"> (151)</w:t>
      </w:r>
      <w:r w:rsidR="003842D7" w:rsidRPr="00BC4C1A">
        <w:rPr>
          <w:rFonts w:ascii="Gill Sans MT" w:hAnsi="Gill Sans MT"/>
          <w:sz w:val="24"/>
          <w:szCs w:val="24"/>
        </w:rPr>
        <w:t xml:space="preserve">. In </w:t>
      </w:r>
      <w:proofErr w:type="spellStart"/>
      <w:r w:rsidR="003842D7" w:rsidRPr="00BC4C1A">
        <w:rPr>
          <w:rFonts w:ascii="Gill Sans MT" w:hAnsi="Gill Sans MT"/>
          <w:sz w:val="24"/>
          <w:szCs w:val="24"/>
        </w:rPr>
        <w:t>Pitrou’s</w:t>
      </w:r>
      <w:proofErr w:type="spellEnd"/>
      <w:r w:rsidR="003842D7" w:rsidRPr="00BC4C1A">
        <w:rPr>
          <w:rFonts w:ascii="Gill Sans MT" w:hAnsi="Gill Sans MT"/>
          <w:sz w:val="24"/>
          <w:szCs w:val="24"/>
        </w:rPr>
        <w:t xml:space="preserve"> reading, politics is </w:t>
      </w:r>
      <w:r w:rsidR="00292848" w:rsidRPr="00BC4C1A">
        <w:rPr>
          <w:rFonts w:ascii="Gill Sans MT" w:hAnsi="Gill Sans MT"/>
          <w:sz w:val="24"/>
          <w:szCs w:val="24"/>
        </w:rPr>
        <w:t xml:space="preserve">also effectively </w:t>
      </w:r>
      <w:r w:rsidR="003842D7" w:rsidRPr="00BC4C1A">
        <w:rPr>
          <w:rFonts w:ascii="Gill Sans MT" w:hAnsi="Gill Sans MT"/>
          <w:sz w:val="24"/>
          <w:szCs w:val="24"/>
        </w:rPr>
        <w:t>absent</w:t>
      </w:r>
      <w:r w:rsidR="007B1A6B" w:rsidRPr="00BC4C1A">
        <w:rPr>
          <w:rFonts w:ascii="Gill Sans MT" w:hAnsi="Gill Sans MT"/>
          <w:sz w:val="24"/>
          <w:szCs w:val="24"/>
        </w:rPr>
        <w:t xml:space="preserve"> from many putatively new approaches in anthropology</w:t>
      </w:r>
      <w:r w:rsidRPr="00BC4C1A">
        <w:rPr>
          <w:rFonts w:ascii="Gill Sans MT" w:hAnsi="Gill Sans MT"/>
          <w:sz w:val="24"/>
          <w:szCs w:val="24"/>
        </w:rPr>
        <w:t>.</w:t>
      </w:r>
      <w:r w:rsidR="00A36A94" w:rsidRPr="00BC4C1A">
        <w:rPr>
          <w:rFonts w:ascii="Gill Sans MT" w:hAnsi="Gill Sans MT"/>
          <w:sz w:val="24"/>
          <w:szCs w:val="24"/>
        </w:rPr>
        <w:t xml:space="preserve"> </w:t>
      </w:r>
      <w:r w:rsidR="003842D7" w:rsidRPr="00BC4C1A">
        <w:rPr>
          <w:rFonts w:ascii="Gill Sans MT" w:hAnsi="Gill Sans MT"/>
          <w:sz w:val="24"/>
          <w:szCs w:val="24"/>
        </w:rPr>
        <w:t xml:space="preserve">Looking back at the anthropological classics, </w:t>
      </w:r>
      <w:r w:rsidR="00A36A94" w:rsidRPr="00BC4C1A">
        <w:rPr>
          <w:rFonts w:ascii="Gill Sans MT" w:hAnsi="Gill Sans MT"/>
          <w:sz w:val="24"/>
          <w:szCs w:val="24"/>
        </w:rPr>
        <w:t xml:space="preserve">Pitrou </w:t>
      </w:r>
      <w:r w:rsidR="003842D7" w:rsidRPr="00BC4C1A">
        <w:rPr>
          <w:rFonts w:ascii="Gill Sans MT" w:hAnsi="Gill Sans MT"/>
          <w:sz w:val="24"/>
          <w:szCs w:val="24"/>
        </w:rPr>
        <w:t xml:space="preserve">also </w:t>
      </w:r>
      <w:r w:rsidR="00A36A94" w:rsidRPr="00BC4C1A">
        <w:rPr>
          <w:rFonts w:ascii="Gill Sans MT" w:hAnsi="Gill Sans MT"/>
          <w:sz w:val="24"/>
          <w:szCs w:val="24"/>
        </w:rPr>
        <w:t xml:space="preserve">seeks to apply the notion of biopolitics to simple societies, i.e. not to confine it to modern contexts. At the same time, he wants to include a proper consideration of the precarity of life, </w:t>
      </w:r>
      <w:r w:rsidR="007B1A6B" w:rsidRPr="00BC4C1A">
        <w:rPr>
          <w:rFonts w:ascii="Gill Sans MT" w:hAnsi="Gill Sans MT"/>
          <w:sz w:val="24"/>
          <w:szCs w:val="24"/>
        </w:rPr>
        <w:t>as exemplified by</w:t>
      </w:r>
      <w:r w:rsidR="00A36A94" w:rsidRPr="00BC4C1A">
        <w:rPr>
          <w:rFonts w:ascii="Gill Sans MT" w:hAnsi="Gill Sans MT"/>
          <w:sz w:val="24"/>
          <w:szCs w:val="24"/>
        </w:rPr>
        <w:t xml:space="preserve"> the kinds of </w:t>
      </w:r>
      <w:r w:rsidR="003842D7" w:rsidRPr="00BC4C1A">
        <w:rPr>
          <w:rFonts w:ascii="Gill Sans MT" w:hAnsi="Gill Sans MT"/>
          <w:sz w:val="24"/>
          <w:szCs w:val="24"/>
        </w:rPr>
        <w:t xml:space="preserve">desperate and violent </w:t>
      </w:r>
      <w:r w:rsidR="006D332C" w:rsidRPr="00BC4C1A">
        <w:rPr>
          <w:rFonts w:ascii="Gill Sans MT" w:hAnsi="Gill Sans MT"/>
          <w:sz w:val="24"/>
          <w:szCs w:val="24"/>
        </w:rPr>
        <w:t xml:space="preserve">contemporary </w:t>
      </w:r>
      <w:r w:rsidR="00A36A94" w:rsidRPr="00BC4C1A">
        <w:rPr>
          <w:rFonts w:ascii="Gill Sans MT" w:hAnsi="Gill Sans MT"/>
          <w:sz w:val="24"/>
          <w:szCs w:val="24"/>
        </w:rPr>
        <w:t xml:space="preserve">situations that Veena Das and Didier </w:t>
      </w:r>
      <w:proofErr w:type="spellStart"/>
      <w:r w:rsidR="00A36A94" w:rsidRPr="00BC4C1A">
        <w:rPr>
          <w:rFonts w:ascii="Gill Sans MT" w:hAnsi="Gill Sans MT"/>
          <w:sz w:val="24"/>
          <w:szCs w:val="24"/>
        </w:rPr>
        <w:t>Fassin</w:t>
      </w:r>
      <w:proofErr w:type="spellEnd"/>
      <w:r w:rsidR="00A36A94" w:rsidRPr="00BC4C1A">
        <w:rPr>
          <w:rFonts w:ascii="Gill Sans MT" w:hAnsi="Gill Sans MT"/>
          <w:sz w:val="24"/>
          <w:szCs w:val="24"/>
        </w:rPr>
        <w:t xml:space="preserve"> have specialized in </w:t>
      </w:r>
      <w:proofErr w:type="spellStart"/>
      <w:r w:rsidR="00A36A94" w:rsidRPr="00BC4C1A">
        <w:rPr>
          <w:rFonts w:ascii="Gill Sans MT" w:hAnsi="Gill Sans MT"/>
          <w:sz w:val="24"/>
          <w:szCs w:val="24"/>
        </w:rPr>
        <w:t>analy</w:t>
      </w:r>
      <w:r w:rsidR="00701D7E">
        <w:rPr>
          <w:rFonts w:ascii="Gill Sans MT" w:hAnsi="Gill Sans MT"/>
          <w:sz w:val="24"/>
          <w:szCs w:val="24"/>
        </w:rPr>
        <w:t>z</w:t>
      </w:r>
      <w:r w:rsidR="00A36A94" w:rsidRPr="00BC4C1A">
        <w:rPr>
          <w:rFonts w:ascii="Gill Sans MT" w:hAnsi="Gill Sans MT"/>
          <w:sz w:val="24"/>
          <w:szCs w:val="24"/>
        </w:rPr>
        <w:t>ing</w:t>
      </w:r>
      <w:proofErr w:type="spellEnd"/>
      <w:r w:rsidR="00A36A94" w:rsidRPr="00BC4C1A">
        <w:rPr>
          <w:rFonts w:ascii="Gill Sans MT" w:hAnsi="Gill Sans MT"/>
          <w:sz w:val="24"/>
          <w:szCs w:val="24"/>
        </w:rPr>
        <w:t xml:space="preserve">. </w:t>
      </w:r>
    </w:p>
    <w:p w14:paraId="34CEA5EF" w14:textId="2A9A798B" w:rsidR="000C7D1A" w:rsidRPr="00BC4C1A" w:rsidRDefault="006545BB" w:rsidP="005B7E8B">
      <w:pPr>
        <w:spacing w:after="0" w:line="240" w:lineRule="auto"/>
        <w:ind w:firstLine="709"/>
        <w:jc w:val="both"/>
        <w:rPr>
          <w:rFonts w:ascii="Gill Sans MT" w:hAnsi="Gill Sans MT"/>
          <w:sz w:val="24"/>
          <w:szCs w:val="24"/>
        </w:rPr>
      </w:pPr>
      <w:r w:rsidRPr="00BC4C1A">
        <w:rPr>
          <w:rFonts w:ascii="Gill Sans MT" w:hAnsi="Gill Sans MT"/>
          <w:sz w:val="24"/>
          <w:szCs w:val="24"/>
        </w:rPr>
        <w:t xml:space="preserve">In </w:t>
      </w:r>
      <w:r w:rsidR="00C33C9E" w:rsidRPr="00BC4C1A">
        <w:rPr>
          <w:rFonts w:ascii="Gill Sans MT" w:hAnsi="Gill Sans MT"/>
          <w:sz w:val="24"/>
          <w:szCs w:val="24"/>
        </w:rPr>
        <w:t>sum</w:t>
      </w:r>
      <w:r w:rsidRPr="00BC4C1A">
        <w:rPr>
          <w:rFonts w:ascii="Gill Sans MT" w:hAnsi="Gill Sans MT"/>
          <w:sz w:val="24"/>
          <w:szCs w:val="24"/>
        </w:rPr>
        <w:t xml:space="preserve">, </w:t>
      </w:r>
      <w:proofErr w:type="spellStart"/>
      <w:r w:rsidRPr="00BC4C1A">
        <w:rPr>
          <w:rFonts w:ascii="Gill Sans MT" w:hAnsi="Gill Sans MT"/>
          <w:sz w:val="24"/>
          <w:szCs w:val="24"/>
        </w:rPr>
        <w:t>Pitrou’s</w:t>
      </w:r>
      <w:proofErr w:type="spellEnd"/>
      <w:r w:rsidRPr="00BC4C1A">
        <w:rPr>
          <w:rFonts w:ascii="Gill Sans MT" w:hAnsi="Gill Sans MT"/>
          <w:sz w:val="24"/>
          <w:szCs w:val="24"/>
        </w:rPr>
        <w:t xml:space="preserve"> book is both a survey and a manifesto</w:t>
      </w:r>
      <w:r w:rsidR="00EE1AFC" w:rsidRPr="00BC4C1A">
        <w:rPr>
          <w:rFonts w:ascii="Gill Sans MT" w:hAnsi="Gill Sans MT"/>
          <w:sz w:val="24"/>
          <w:szCs w:val="24"/>
        </w:rPr>
        <w:t xml:space="preserve"> for</w:t>
      </w:r>
      <w:r w:rsidRPr="00BC4C1A">
        <w:rPr>
          <w:rFonts w:ascii="Gill Sans MT" w:hAnsi="Gill Sans MT"/>
          <w:sz w:val="24"/>
          <w:szCs w:val="24"/>
        </w:rPr>
        <w:t xml:space="preserve"> a research programme. Its complexity and its ambition may be </w:t>
      </w:r>
      <w:r w:rsidR="003A7E9D" w:rsidRPr="00BC4C1A">
        <w:rPr>
          <w:rFonts w:ascii="Gill Sans MT" w:hAnsi="Gill Sans MT"/>
          <w:sz w:val="24"/>
          <w:szCs w:val="24"/>
        </w:rPr>
        <w:t>off-putting</w:t>
      </w:r>
      <w:r w:rsidR="00C33C9E" w:rsidRPr="00BC4C1A">
        <w:rPr>
          <w:rFonts w:ascii="Gill Sans MT" w:hAnsi="Gill Sans MT"/>
          <w:sz w:val="24"/>
          <w:szCs w:val="24"/>
        </w:rPr>
        <w:t xml:space="preserve"> to some</w:t>
      </w:r>
      <w:r w:rsidRPr="00BC4C1A">
        <w:rPr>
          <w:rFonts w:ascii="Gill Sans MT" w:hAnsi="Gill Sans MT"/>
          <w:sz w:val="24"/>
          <w:szCs w:val="24"/>
        </w:rPr>
        <w:t xml:space="preserve">, especially in the age of the soundbite and the </w:t>
      </w:r>
      <w:r w:rsidR="003A7E9D" w:rsidRPr="00BC4C1A">
        <w:rPr>
          <w:rFonts w:ascii="Gill Sans MT" w:hAnsi="Gill Sans MT"/>
          <w:sz w:val="24"/>
          <w:szCs w:val="24"/>
        </w:rPr>
        <w:t>TikTok</w:t>
      </w:r>
      <w:r w:rsidRPr="00BC4C1A">
        <w:rPr>
          <w:rFonts w:ascii="Gill Sans MT" w:hAnsi="Gill Sans MT"/>
          <w:sz w:val="24"/>
          <w:szCs w:val="24"/>
        </w:rPr>
        <w:t xml:space="preserve"> video. But for those with a serious interest in anthropological theory, it has a </w:t>
      </w:r>
      <w:r w:rsidRPr="00BC4C1A">
        <w:rPr>
          <w:rFonts w:ascii="Gill Sans MT" w:hAnsi="Gill Sans MT"/>
          <w:sz w:val="24"/>
          <w:szCs w:val="24"/>
        </w:rPr>
        <w:lastRenderedPageBreak/>
        <w:t xml:space="preserve">lot to offer. Given the range of authors engaged with, an English translation is clearly needed at the earliest opportunity. </w:t>
      </w:r>
    </w:p>
    <w:p w14:paraId="521A15DF" w14:textId="77777777" w:rsidR="008B7348" w:rsidRPr="00701D7E" w:rsidRDefault="008B7348" w:rsidP="00BC4C1A">
      <w:pPr>
        <w:spacing w:after="0" w:line="240" w:lineRule="auto"/>
        <w:jc w:val="both"/>
        <w:rPr>
          <w:rFonts w:ascii="Gill Sans MT" w:eastAsia="Gill Sans MT" w:hAnsi="Gill Sans MT" w:cs="Gill Sans MT"/>
          <w:color w:val="000000"/>
          <w:sz w:val="24"/>
          <w:szCs w:val="24"/>
          <w:lang w:val="en-US"/>
        </w:rPr>
      </w:pPr>
    </w:p>
    <w:p w14:paraId="117C7960" w14:textId="77777777" w:rsidR="005B7E8B" w:rsidRPr="00701D7E" w:rsidRDefault="005B7E8B" w:rsidP="00BC4C1A">
      <w:pPr>
        <w:spacing w:after="0" w:line="240" w:lineRule="auto"/>
        <w:jc w:val="both"/>
        <w:rPr>
          <w:rFonts w:ascii="Gill Sans MT" w:eastAsia="Gill Sans MT" w:hAnsi="Gill Sans MT" w:cs="Gill Sans MT"/>
          <w:color w:val="000000"/>
          <w:sz w:val="24"/>
          <w:szCs w:val="24"/>
          <w:lang w:val="en-US"/>
        </w:rPr>
      </w:pPr>
    </w:p>
    <w:p w14:paraId="3F3F60B6" w14:textId="5AF3B2AA" w:rsidR="00A03843" w:rsidRPr="00BC4C1A" w:rsidRDefault="008B7348" w:rsidP="00BC4C1A">
      <w:pPr>
        <w:spacing w:after="0" w:line="240" w:lineRule="auto"/>
        <w:jc w:val="both"/>
        <w:rPr>
          <w:rFonts w:ascii="Gill Sans MT" w:eastAsia="Calibri" w:hAnsi="Gill Sans MT" w:cs="Arial"/>
          <w:sz w:val="24"/>
          <w:szCs w:val="24"/>
        </w:rPr>
      </w:pPr>
      <w:r w:rsidRPr="00BC4C1A">
        <w:rPr>
          <w:rFonts w:ascii="Gill Sans MT" w:eastAsia="Gill Sans MT" w:hAnsi="Gill Sans MT" w:cs="Gill Sans MT"/>
          <w:b/>
          <w:bCs/>
          <w:color w:val="000000"/>
          <w:sz w:val="28"/>
          <w:szCs w:val="28"/>
          <w:lang w:val="en-US"/>
        </w:rPr>
        <w:t>Bibliography</w:t>
      </w:r>
    </w:p>
    <w:p w14:paraId="11FBD794" w14:textId="77777777" w:rsidR="008B7348" w:rsidRPr="00BC4C1A" w:rsidRDefault="008B7348" w:rsidP="00BC4C1A">
      <w:pPr>
        <w:spacing w:after="0" w:line="240" w:lineRule="auto"/>
        <w:jc w:val="both"/>
        <w:rPr>
          <w:rFonts w:ascii="Gill Sans MT" w:eastAsia="Calibri" w:hAnsi="Gill Sans MT" w:cs="Arial"/>
          <w:sz w:val="24"/>
          <w:szCs w:val="24"/>
        </w:rPr>
      </w:pPr>
    </w:p>
    <w:p w14:paraId="7399B783" w14:textId="5FEBCFA8" w:rsidR="00EE6F62" w:rsidRPr="00BC4C1A" w:rsidRDefault="00EE6F62" w:rsidP="00CA6B67">
      <w:pPr>
        <w:spacing w:after="0" w:line="240" w:lineRule="auto"/>
        <w:jc w:val="both"/>
        <w:rPr>
          <w:rFonts w:ascii="Gill Sans MT" w:hAnsi="Gill Sans MT"/>
          <w:sz w:val="24"/>
          <w:szCs w:val="24"/>
        </w:rPr>
      </w:pPr>
      <w:r w:rsidRPr="00BC4C1A">
        <w:rPr>
          <w:rFonts w:ascii="Gill Sans MT" w:hAnsi="Gill Sans MT"/>
          <w:sz w:val="24"/>
          <w:szCs w:val="24"/>
        </w:rPr>
        <w:t>Bloch, M</w:t>
      </w:r>
      <w:r w:rsidR="00CA6B67">
        <w:rPr>
          <w:rFonts w:ascii="Gill Sans MT" w:hAnsi="Gill Sans MT"/>
          <w:sz w:val="24"/>
          <w:szCs w:val="24"/>
        </w:rPr>
        <w:t>aurice</w:t>
      </w:r>
      <w:r w:rsidRPr="00BC4C1A">
        <w:rPr>
          <w:rFonts w:ascii="Gill Sans MT" w:hAnsi="Gill Sans MT"/>
          <w:sz w:val="24"/>
          <w:szCs w:val="24"/>
        </w:rPr>
        <w:t xml:space="preserve"> 1992. </w:t>
      </w:r>
      <w:r w:rsidRPr="00BC4C1A">
        <w:rPr>
          <w:rFonts w:ascii="Gill Sans MT" w:hAnsi="Gill Sans MT"/>
          <w:i/>
          <w:iCs/>
          <w:sz w:val="24"/>
          <w:szCs w:val="24"/>
        </w:rPr>
        <w:t xml:space="preserve">Prey into </w:t>
      </w:r>
      <w:r w:rsidR="00CA6B67">
        <w:rPr>
          <w:rFonts w:ascii="Gill Sans MT" w:hAnsi="Gill Sans MT"/>
          <w:i/>
          <w:iCs/>
          <w:sz w:val="24"/>
          <w:szCs w:val="24"/>
        </w:rPr>
        <w:t>h</w:t>
      </w:r>
      <w:r w:rsidRPr="00BC4C1A">
        <w:rPr>
          <w:rFonts w:ascii="Gill Sans MT" w:hAnsi="Gill Sans MT"/>
          <w:i/>
          <w:iCs/>
          <w:sz w:val="24"/>
          <w:szCs w:val="24"/>
        </w:rPr>
        <w:t>unter</w:t>
      </w:r>
      <w:r w:rsidR="00042C46" w:rsidRPr="00BC4C1A">
        <w:rPr>
          <w:rFonts w:ascii="Gill Sans MT" w:hAnsi="Gill Sans MT"/>
          <w:i/>
          <w:iCs/>
          <w:sz w:val="24"/>
          <w:szCs w:val="24"/>
        </w:rPr>
        <w:t xml:space="preserve">: </w:t>
      </w:r>
      <w:r w:rsidR="00CA6B67">
        <w:rPr>
          <w:rFonts w:ascii="Gill Sans MT" w:hAnsi="Gill Sans MT"/>
          <w:i/>
          <w:iCs/>
          <w:sz w:val="24"/>
          <w:szCs w:val="24"/>
        </w:rPr>
        <w:t>t</w:t>
      </w:r>
      <w:r w:rsidR="00042C46" w:rsidRPr="00BC4C1A">
        <w:rPr>
          <w:rFonts w:ascii="Gill Sans MT" w:hAnsi="Gill Sans MT"/>
          <w:i/>
          <w:iCs/>
          <w:sz w:val="24"/>
          <w:szCs w:val="24"/>
        </w:rPr>
        <w:t xml:space="preserve">he </w:t>
      </w:r>
      <w:r w:rsidR="00CA6B67">
        <w:rPr>
          <w:rFonts w:ascii="Gill Sans MT" w:hAnsi="Gill Sans MT"/>
          <w:i/>
          <w:iCs/>
          <w:sz w:val="24"/>
          <w:szCs w:val="24"/>
        </w:rPr>
        <w:t>p</w:t>
      </w:r>
      <w:r w:rsidR="00042C46" w:rsidRPr="00BC4C1A">
        <w:rPr>
          <w:rFonts w:ascii="Gill Sans MT" w:hAnsi="Gill Sans MT"/>
          <w:i/>
          <w:iCs/>
          <w:sz w:val="24"/>
          <w:szCs w:val="24"/>
        </w:rPr>
        <w:t xml:space="preserve">olitics of </w:t>
      </w:r>
      <w:r w:rsidR="00CA6B67">
        <w:rPr>
          <w:rFonts w:ascii="Gill Sans MT" w:hAnsi="Gill Sans MT"/>
          <w:i/>
          <w:iCs/>
          <w:sz w:val="24"/>
          <w:szCs w:val="24"/>
        </w:rPr>
        <w:t>r</w:t>
      </w:r>
      <w:r w:rsidR="00042C46" w:rsidRPr="00BC4C1A">
        <w:rPr>
          <w:rFonts w:ascii="Gill Sans MT" w:hAnsi="Gill Sans MT"/>
          <w:i/>
          <w:iCs/>
          <w:sz w:val="24"/>
          <w:szCs w:val="24"/>
        </w:rPr>
        <w:t xml:space="preserve">eligious </w:t>
      </w:r>
      <w:r w:rsidR="00CA6B67">
        <w:rPr>
          <w:rFonts w:ascii="Gill Sans MT" w:hAnsi="Gill Sans MT"/>
          <w:i/>
          <w:iCs/>
          <w:sz w:val="24"/>
          <w:szCs w:val="24"/>
        </w:rPr>
        <w:t>e</w:t>
      </w:r>
      <w:r w:rsidR="00042C46" w:rsidRPr="00BC4C1A">
        <w:rPr>
          <w:rFonts w:ascii="Gill Sans MT" w:hAnsi="Gill Sans MT"/>
          <w:i/>
          <w:iCs/>
          <w:sz w:val="24"/>
          <w:szCs w:val="24"/>
        </w:rPr>
        <w:t>xperience</w:t>
      </w:r>
      <w:r w:rsidR="00CA6B67">
        <w:rPr>
          <w:rFonts w:ascii="Gill Sans MT" w:hAnsi="Gill Sans MT"/>
          <w:sz w:val="24"/>
          <w:szCs w:val="24"/>
        </w:rPr>
        <w:t>,</w:t>
      </w:r>
      <w:r w:rsidR="00042C46" w:rsidRPr="00BC4C1A">
        <w:rPr>
          <w:rFonts w:ascii="Gill Sans MT" w:hAnsi="Gill Sans MT"/>
          <w:i/>
          <w:iCs/>
          <w:sz w:val="24"/>
          <w:szCs w:val="24"/>
        </w:rPr>
        <w:t xml:space="preserve"> </w:t>
      </w:r>
      <w:r w:rsidR="00042C46" w:rsidRPr="00BC4C1A">
        <w:rPr>
          <w:rFonts w:ascii="Gill Sans MT" w:hAnsi="Gill Sans MT"/>
          <w:sz w:val="24"/>
          <w:szCs w:val="24"/>
        </w:rPr>
        <w:t>Cambridge: Cambridge University Press.</w:t>
      </w:r>
    </w:p>
    <w:p w14:paraId="60118FB2" w14:textId="77777777" w:rsidR="005B7E8B" w:rsidRDefault="005B7E8B" w:rsidP="00CA6B67">
      <w:pPr>
        <w:spacing w:after="0" w:line="240" w:lineRule="auto"/>
        <w:jc w:val="both"/>
        <w:rPr>
          <w:rFonts w:ascii="Gill Sans MT" w:hAnsi="Gill Sans MT"/>
          <w:sz w:val="24"/>
          <w:szCs w:val="24"/>
        </w:rPr>
      </w:pPr>
    </w:p>
    <w:p w14:paraId="67226F0C" w14:textId="48561988" w:rsidR="00EE6F62" w:rsidRPr="00BC4C1A" w:rsidRDefault="00EE6F62" w:rsidP="00CA6B67">
      <w:pPr>
        <w:spacing w:after="0" w:line="240" w:lineRule="auto"/>
        <w:jc w:val="both"/>
        <w:rPr>
          <w:rFonts w:ascii="Gill Sans MT" w:hAnsi="Gill Sans MT"/>
          <w:sz w:val="24"/>
          <w:szCs w:val="24"/>
        </w:rPr>
      </w:pPr>
      <w:r w:rsidRPr="00BC4C1A">
        <w:rPr>
          <w:rFonts w:ascii="Gill Sans MT" w:hAnsi="Gill Sans MT"/>
          <w:sz w:val="24"/>
          <w:szCs w:val="24"/>
        </w:rPr>
        <w:t>Evans-Pritchard, E</w:t>
      </w:r>
      <w:r w:rsidR="00701D7E">
        <w:rPr>
          <w:rFonts w:ascii="Gill Sans MT" w:hAnsi="Gill Sans MT"/>
          <w:sz w:val="24"/>
          <w:szCs w:val="24"/>
        </w:rPr>
        <w:t>.</w:t>
      </w:r>
      <w:r w:rsidR="00CA6B67">
        <w:rPr>
          <w:rFonts w:ascii="Gill Sans MT" w:hAnsi="Gill Sans MT"/>
          <w:sz w:val="24"/>
          <w:szCs w:val="24"/>
        </w:rPr>
        <w:t xml:space="preserve"> </w:t>
      </w:r>
      <w:r w:rsidRPr="00BC4C1A">
        <w:rPr>
          <w:rFonts w:ascii="Gill Sans MT" w:hAnsi="Gill Sans MT"/>
          <w:sz w:val="24"/>
          <w:szCs w:val="24"/>
        </w:rPr>
        <w:t>E</w:t>
      </w:r>
      <w:r w:rsidR="00701D7E">
        <w:rPr>
          <w:rFonts w:ascii="Gill Sans MT" w:hAnsi="Gill Sans MT"/>
          <w:sz w:val="24"/>
          <w:szCs w:val="24"/>
        </w:rPr>
        <w:t>.</w:t>
      </w:r>
      <w:r w:rsidRPr="00BC4C1A">
        <w:rPr>
          <w:rFonts w:ascii="Gill Sans MT" w:hAnsi="Gill Sans MT"/>
          <w:sz w:val="24"/>
          <w:szCs w:val="24"/>
        </w:rPr>
        <w:t xml:space="preserve"> </w:t>
      </w:r>
      <w:r w:rsidR="0068567A" w:rsidRPr="00BC4C1A">
        <w:rPr>
          <w:rFonts w:ascii="Gill Sans MT" w:hAnsi="Gill Sans MT"/>
          <w:sz w:val="24"/>
          <w:szCs w:val="24"/>
        </w:rPr>
        <w:t xml:space="preserve">1956. </w:t>
      </w:r>
      <w:r w:rsidRPr="00BC4C1A">
        <w:rPr>
          <w:rFonts w:ascii="Gill Sans MT" w:hAnsi="Gill Sans MT"/>
          <w:i/>
          <w:iCs/>
          <w:sz w:val="24"/>
          <w:szCs w:val="24"/>
        </w:rPr>
        <w:t xml:space="preserve">Nuer </w:t>
      </w:r>
      <w:r w:rsidR="00CA6B67">
        <w:rPr>
          <w:rFonts w:ascii="Gill Sans MT" w:hAnsi="Gill Sans MT"/>
          <w:i/>
          <w:iCs/>
          <w:sz w:val="24"/>
          <w:szCs w:val="24"/>
        </w:rPr>
        <w:t>r</w:t>
      </w:r>
      <w:r w:rsidRPr="00BC4C1A">
        <w:rPr>
          <w:rFonts w:ascii="Gill Sans MT" w:hAnsi="Gill Sans MT"/>
          <w:i/>
          <w:iCs/>
          <w:sz w:val="24"/>
          <w:szCs w:val="24"/>
        </w:rPr>
        <w:t>eligion</w:t>
      </w:r>
      <w:r w:rsidR="00CA6B67">
        <w:rPr>
          <w:rFonts w:ascii="Gill Sans MT" w:hAnsi="Gill Sans MT"/>
          <w:sz w:val="24"/>
          <w:szCs w:val="24"/>
        </w:rPr>
        <w:t>,</w:t>
      </w:r>
      <w:r w:rsidR="0068567A" w:rsidRPr="00BC4C1A">
        <w:rPr>
          <w:rFonts w:ascii="Gill Sans MT" w:hAnsi="Gill Sans MT"/>
          <w:i/>
          <w:iCs/>
          <w:sz w:val="24"/>
          <w:szCs w:val="24"/>
        </w:rPr>
        <w:t xml:space="preserve"> </w:t>
      </w:r>
      <w:r w:rsidR="0068567A" w:rsidRPr="00BC4C1A">
        <w:rPr>
          <w:rFonts w:ascii="Gill Sans MT" w:hAnsi="Gill Sans MT"/>
          <w:sz w:val="24"/>
          <w:szCs w:val="24"/>
        </w:rPr>
        <w:t>Oxford: Oxford University Press.</w:t>
      </w:r>
    </w:p>
    <w:p w14:paraId="6B4920B5" w14:textId="77777777" w:rsidR="005B7E8B" w:rsidRDefault="005B7E8B" w:rsidP="00CA6B67">
      <w:pPr>
        <w:spacing w:after="0" w:line="240" w:lineRule="auto"/>
        <w:jc w:val="both"/>
        <w:rPr>
          <w:rFonts w:ascii="Gill Sans MT" w:hAnsi="Gill Sans MT"/>
          <w:sz w:val="24"/>
          <w:szCs w:val="24"/>
        </w:rPr>
      </w:pPr>
    </w:p>
    <w:p w14:paraId="28E730E4" w14:textId="06777E2D" w:rsidR="00EE6F62" w:rsidRPr="00BC4C1A" w:rsidRDefault="00EE6F62" w:rsidP="00CA6B67">
      <w:pPr>
        <w:spacing w:after="0" w:line="240" w:lineRule="auto"/>
        <w:jc w:val="both"/>
        <w:rPr>
          <w:rFonts w:ascii="Gill Sans MT" w:hAnsi="Gill Sans MT"/>
          <w:sz w:val="24"/>
          <w:szCs w:val="24"/>
        </w:rPr>
      </w:pPr>
      <w:r w:rsidRPr="00BC4C1A">
        <w:rPr>
          <w:rFonts w:ascii="Gill Sans MT" w:hAnsi="Gill Sans MT"/>
          <w:sz w:val="24"/>
          <w:szCs w:val="24"/>
        </w:rPr>
        <w:t>Gellner, D</w:t>
      </w:r>
      <w:r w:rsidR="00CA6B67">
        <w:rPr>
          <w:rFonts w:ascii="Gill Sans MT" w:hAnsi="Gill Sans MT"/>
          <w:sz w:val="24"/>
          <w:szCs w:val="24"/>
        </w:rPr>
        <w:t xml:space="preserve">avid </w:t>
      </w:r>
      <w:r w:rsidRPr="00BC4C1A">
        <w:rPr>
          <w:rFonts w:ascii="Gill Sans MT" w:hAnsi="Gill Sans MT"/>
          <w:sz w:val="24"/>
          <w:szCs w:val="24"/>
        </w:rPr>
        <w:t xml:space="preserve">N. 1999. Religion, </w:t>
      </w:r>
      <w:r w:rsidR="00CA6B67">
        <w:rPr>
          <w:rFonts w:ascii="Gill Sans MT" w:hAnsi="Gill Sans MT"/>
          <w:sz w:val="24"/>
          <w:szCs w:val="24"/>
        </w:rPr>
        <w:t>p</w:t>
      </w:r>
      <w:r w:rsidRPr="00BC4C1A">
        <w:rPr>
          <w:rFonts w:ascii="Gill Sans MT" w:hAnsi="Gill Sans MT"/>
          <w:sz w:val="24"/>
          <w:szCs w:val="24"/>
        </w:rPr>
        <w:t xml:space="preserve">olitics, and </w:t>
      </w:r>
      <w:r w:rsidR="00CA6B67">
        <w:rPr>
          <w:rFonts w:ascii="Gill Sans MT" w:hAnsi="Gill Sans MT"/>
          <w:sz w:val="24"/>
          <w:szCs w:val="24"/>
        </w:rPr>
        <w:t>r</w:t>
      </w:r>
      <w:r w:rsidRPr="00BC4C1A">
        <w:rPr>
          <w:rFonts w:ascii="Gill Sans MT" w:hAnsi="Gill Sans MT"/>
          <w:sz w:val="24"/>
          <w:szCs w:val="24"/>
        </w:rPr>
        <w:t xml:space="preserve">itual: </w:t>
      </w:r>
      <w:r w:rsidR="00CA6B67">
        <w:rPr>
          <w:rFonts w:ascii="Gill Sans MT" w:hAnsi="Gill Sans MT"/>
          <w:sz w:val="24"/>
          <w:szCs w:val="24"/>
        </w:rPr>
        <w:t>r</w:t>
      </w:r>
      <w:r w:rsidRPr="00BC4C1A">
        <w:rPr>
          <w:rFonts w:ascii="Gill Sans MT" w:hAnsi="Gill Sans MT"/>
          <w:sz w:val="24"/>
          <w:szCs w:val="24"/>
        </w:rPr>
        <w:t>emarks on Geertz and Bloch</w:t>
      </w:r>
      <w:r w:rsidR="00CA6B67">
        <w:rPr>
          <w:rFonts w:ascii="Gill Sans MT" w:hAnsi="Gill Sans MT"/>
          <w:sz w:val="24"/>
          <w:szCs w:val="24"/>
        </w:rPr>
        <w:t>,</w:t>
      </w:r>
      <w:r w:rsidRPr="00BC4C1A">
        <w:rPr>
          <w:rFonts w:ascii="Gill Sans MT" w:hAnsi="Gill Sans MT"/>
          <w:sz w:val="24"/>
          <w:szCs w:val="24"/>
        </w:rPr>
        <w:t xml:space="preserve"> </w:t>
      </w:r>
      <w:r w:rsidRPr="00BC4C1A">
        <w:rPr>
          <w:rFonts w:ascii="Gill Sans MT" w:hAnsi="Gill Sans MT"/>
          <w:i/>
          <w:sz w:val="24"/>
          <w:szCs w:val="24"/>
        </w:rPr>
        <w:t>Social Anthropology</w:t>
      </w:r>
      <w:r w:rsidRPr="00BC4C1A">
        <w:rPr>
          <w:rFonts w:ascii="Gill Sans MT" w:hAnsi="Gill Sans MT"/>
          <w:sz w:val="24"/>
          <w:szCs w:val="24"/>
        </w:rPr>
        <w:t xml:space="preserve"> 7</w:t>
      </w:r>
      <w:r w:rsidR="00CA6B67">
        <w:rPr>
          <w:rFonts w:ascii="Gill Sans MT" w:hAnsi="Gill Sans MT"/>
          <w:sz w:val="24"/>
          <w:szCs w:val="24"/>
        </w:rPr>
        <w:t>/</w:t>
      </w:r>
      <w:r w:rsidRPr="00BC4C1A">
        <w:rPr>
          <w:rFonts w:ascii="Gill Sans MT" w:hAnsi="Gill Sans MT"/>
          <w:sz w:val="24"/>
          <w:szCs w:val="24"/>
        </w:rPr>
        <w:t>2</w:t>
      </w:r>
      <w:r w:rsidR="00CA6B67">
        <w:rPr>
          <w:rFonts w:ascii="Gill Sans MT" w:hAnsi="Gill Sans MT"/>
          <w:sz w:val="24"/>
          <w:szCs w:val="24"/>
        </w:rPr>
        <w:t>,</w:t>
      </w:r>
      <w:r w:rsidRPr="00BC4C1A">
        <w:rPr>
          <w:rFonts w:ascii="Gill Sans MT" w:hAnsi="Gill Sans MT"/>
          <w:sz w:val="24"/>
          <w:szCs w:val="24"/>
        </w:rPr>
        <w:t xml:space="preserve"> 135-53. </w:t>
      </w:r>
      <w:r w:rsidR="00CA6B67">
        <w:rPr>
          <w:rFonts w:ascii="Gill Sans MT" w:hAnsi="Gill Sans MT"/>
          <w:sz w:val="24"/>
          <w:szCs w:val="24"/>
        </w:rPr>
        <w:t>[</w:t>
      </w:r>
      <w:r w:rsidRPr="00BC4C1A">
        <w:rPr>
          <w:rFonts w:ascii="Gill Sans MT" w:hAnsi="Gill Sans MT"/>
          <w:sz w:val="24"/>
          <w:szCs w:val="24"/>
        </w:rPr>
        <w:t>Republished in D</w:t>
      </w:r>
      <w:r w:rsidR="00CA6B67">
        <w:rPr>
          <w:rFonts w:ascii="Gill Sans MT" w:hAnsi="Gill Sans MT"/>
          <w:sz w:val="24"/>
          <w:szCs w:val="24"/>
        </w:rPr>
        <w:t xml:space="preserve">avid </w:t>
      </w:r>
      <w:r w:rsidRPr="00BC4C1A">
        <w:rPr>
          <w:rFonts w:ascii="Gill Sans MT" w:hAnsi="Gill Sans MT"/>
          <w:sz w:val="24"/>
          <w:szCs w:val="24"/>
        </w:rPr>
        <w:t xml:space="preserve">N. Gellner </w:t>
      </w:r>
      <w:r w:rsidR="00EE1AFC" w:rsidRPr="00BC4C1A">
        <w:rPr>
          <w:rFonts w:ascii="Gill Sans MT" w:hAnsi="Gill Sans MT"/>
          <w:sz w:val="24"/>
          <w:szCs w:val="24"/>
        </w:rPr>
        <w:t xml:space="preserve">2001. </w:t>
      </w:r>
      <w:r w:rsidRPr="00BC4C1A">
        <w:rPr>
          <w:rFonts w:ascii="Gill Sans MT" w:hAnsi="Gill Sans MT"/>
          <w:i/>
          <w:iCs/>
          <w:sz w:val="24"/>
          <w:szCs w:val="24"/>
        </w:rPr>
        <w:t xml:space="preserve">The </w:t>
      </w:r>
      <w:r w:rsidR="00CA6B67">
        <w:rPr>
          <w:rFonts w:ascii="Gill Sans MT" w:hAnsi="Gill Sans MT"/>
          <w:i/>
          <w:iCs/>
          <w:sz w:val="24"/>
          <w:szCs w:val="24"/>
        </w:rPr>
        <w:t>a</w:t>
      </w:r>
      <w:r w:rsidRPr="00BC4C1A">
        <w:rPr>
          <w:rFonts w:ascii="Gill Sans MT" w:hAnsi="Gill Sans MT"/>
          <w:i/>
          <w:iCs/>
          <w:sz w:val="24"/>
          <w:szCs w:val="24"/>
        </w:rPr>
        <w:t xml:space="preserve">nthropology of Buddhism and Hinduism: Weberian </w:t>
      </w:r>
      <w:r w:rsidR="00CA6B67">
        <w:rPr>
          <w:rFonts w:ascii="Gill Sans MT" w:hAnsi="Gill Sans MT"/>
          <w:i/>
          <w:iCs/>
          <w:sz w:val="24"/>
          <w:szCs w:val="24"/>
        </w:rPr>
        <w:t>t</w:t>
      </w:r>
      <w:r w:rsidRPr="00BC4C1A">
        <w:rPr>
          <w:rFonts w:ascii="Gill Sans MT" w:hAnsi="Gill Sans MT"/>
          <w:i/>
          <w:iCs/>
          <w:sz w:val="24"/>
          <w:szCs w:val="24"/>
        </w:rPr>
        <w:t>hemes</w:t>
      </w:r>
      <w:r w:rsidR="00CA6B67" w:rsidRPr="00CA6B67">
        <w:rPr>
          <w:rFonts w:ascii="Gill Sans MT" w:hAnsi="Gill Sans MT"/>
          <w:sz w:val="24"/>
          <w:szCs w:val="24"/>
        </w:rPr>
        <w:t>,</w:t>
      </w:r>
      <w:r w:rsidRPr="00BC4C1A">
        <w:rPr>
          <w:rFonts w:ascii="Gill Sans MT" w:hAnsi="Gill Sans MT"/>
          <w:i/>
          <w:iCs/>
          <w:sz w:val="24"/>
          <w:szCs w:val="24"/>
        </w:rPr>
        <w:t xml:space="preserve"> </w:t>
      </w:r>
      <w:r w:rsidRPr="00BC4C1A">
        <w:rPr>
          <w:rFonts w:ascii="Gill Sans MT" w:hAnsi="Gill Sans MT"/>
          <w:sz w:val="24"/>
          <w:szCs w:val="24"/>
        </w:rPr>
        <w:t>Delhi: O</w:t>
      </w:r>
      <w:r w:rsidR="00CA6B67">
        <w:rPr>
          <w:rFonts w:ascii="Gill Sans MT" w:hAnsi="Gill Sans MT"/>
          <w:sz w:val="24"/>
          <w:szCs w:val="24"/>
        </w:rPr>
        <w:t xml:space="preserve">xford </w:t>
      </w:r>
      <w:r w:rsidRPr="00BC4C1A">
        <w:rPr>
          <w:rFonts w:ascii="Gill Sans MT" w:hAnsi="Gill Sans MT"/>
          <w:sz w:val="24"/>
          <w:szCs w:val="24"/>
        </w:rPr>
        <w:t>U</w:t>
      </w:r>
      <w:r w:rsidR="00CA6B67">
        <w:rPr>
          <w:rFonts w:ascii="Gill Sans MT" w:hAnsi="Gill Sans MT"/>
          <w:sz w:val="24"/>
          <w:szCs w:val="24"/>
        </w:rPr>
        <w:t xml:space="preserve">niversity </w:t>
      </w:r>
      <w:r w:rsidRPr="00BC4C1A">
        <w:rPr>
          <w:rFonts w:ascii="Gill Sans MT" w:hAnsi="Gill Sans MT"/>
          <w:sz w:val="24"/>
          <w:szCs w:val="24"/>
        </w:rPr>
        <w:t>P</w:t>
      </w:r>
      <w:r w:rsidR="00CA6B67">
        <w:rPr>
          <w:rFonts w:ascii="Gill Sans MT" w:hAnsi="Gill Sans MT"/>
          <w:sz w:val="24"/>
          <w:szCs w:val="24"/>
        </w:rPr>
        <w:t>ress]</w:t>
      </w:r>
      <w:r w:rsidRPr="00BC4C1A">
        <w:rPr>
          <w:rFonts w:ascii="Gill Sans MT" w:hAnsi="Gill Sans MT"/>
          <w:sz w:val="24"/>
          <w:szCs w:val="24"/>
        </w:rPr>
        <w:t>.</w:t>
      </w:r>
    </w:p>
    <w:p w14:paraId="024CDB17" w14:textId="77777777" w:rsidR="005B7E8B" w:rsidRDefault="005B7E8B" w:rsidP="00CA6B67">
      <w:pPr>
        <w:spacing w:after="0" w:line="240" w:lineRule="auto"/>
        <w:jc w:val="both"/>
        <w:rPr>
          <w:rFonts w:ascii="Gill Sans MT" w:hAnsi="Gill Sans MT"/>
          <w:sz w:val="24"/>
          <w:szCs w:val="24"/>
        </w:rPr>
      </w:pPr>
    </w:p>
    <w:p w14:paraId="7491D7A2" w14:textId="09B68C05" w:rsidR="000C7D1A" w:rsidRPr="00BC4C1A" w:rsidRDefault="000C7D1A" w:rsidP="00CA6B67">
      <w:pPr>
        <w:spacing w:after="0" w:line="240" w:lineRule="auto"/>
        <w:jc w:val="both"/>
        <w:rPr>
          <w:rFonts w:ascii="Gill Sans MT" w:hAnsi="Gill Sans MT"/>
          <w:sz w:val="24"/>
          <w:szCs w:val="24"/>
        </w:rPr>
      </w:pPr>
      <w:r w:rsidRPr="00BC4C1A">
        <w:rPr>
          <w:rFonts w:ascii="Gill Sans MT" w:hAnsi="Gill Sans MT"/>
          <w:sz w:val="24"/>
          <w:szCs w:val="24"/>
        </w:rPr>
        <w:t>Graeber, D</w:t>
      </w:r>
      <w:r w:rsidR="00CA6B67">
        <w:rPr>
          <w:rFonts w:ascii="Gill Sans MT" w:hAnsi="Gill Sans MT"/>
          <w:sz w:val="24"/>
          <w:szCs w:val="24"/>
        </w:rPr>
        <w:t>avid and</w:t>
      </w:r>
      <w:r w:rsidRPr="00BC4C1A">
        <w:rPr>
          <w:rFonts w:ascii="Gill Sans MT" w:hAnsi="Gill Sans MT"/>
          <w:sz w:val="24"/>
          <w:szCs w:val="24"/>
        </w:rPr>
        <w:t xml:space="preserve"> M</w:t>
      </w:r>
      <w:r w:rsidR="00CA6B67">
        <w:rPr>
          <w:rFonts w:ascii="Gill Sans MT" w:hAnsi="Gill Sans MT"/>
          <w:sz w:val="24"/>
          <w:szCs w:val="24"/>
        </w:rPr>
        <w:t>arshall</w:t>
      </w:r>
      <w:r w:rsidRPr="00BC4C1A">
        <w:rPr>
          <w:rFonts w:ascii="Gill Sans MT" w:hAnsi="Gill Sans MT"/>
          <w:sz w:val="24"/>
          <w:szCs w:val="24"/>
        </w:rPr>
        <w:t xml:space="preserve"> Sahlins 2017. </w:t>
      </w:r>
      <w:r w:rsidRPr="00BC4C1A">
        <w:rPr>
          <w:rFonts w:ascii="Gill Sans MT" w:hAnsi="Gill Sans MT"/>
          <w:i/>
          <w:iCs/>
          <w:sz w:val="24"/>
          <w:szCs w:val="24"/>
        </w:rPr>
        <w:t xml:space="preserve">On </w:t>
      </w:r>
      <w:r w:rsidR="00CA6B67">
        <w:rPr>
          <w:rFonts w:ascii="Gill Sans MT" w:hAnsi="Gill Sans MT"/>
          <w:i/>
          <w:iCs/>
          <w:sz w:val="24"/>
          <w:szCs w:val="24"/>
        </w:rPr>
        <w:t>k</w:t>
      </w:r>
      <w:r w:rsidRPr="00BC4C1A">
        <w:rPr>
          <w:rFonts w:ascii="Gill Sans MT" w:hAnsi="Gill Sans MT"/>
          <w:i/>
          <w:iCs/>
          <w:sz w:val="24"/>
          <w:szCs w:val="24"/>
        </w:rPr>
        <w:t>ings</w:t>
      </w:r>
      <w:r w:rsidR="00CA6B67">
        <w:rPr>
          <w:rFonts w:ascii="Gill Sans MT" w:hAnsi="Gill Sans MT"/>
          <w:sz w:val="24"/>
          <w:szCs w:val="24"/>
        </w:rPr>
        <w:t>, Chicago, IL:</w:t>
      </w:r>
      <w:r w:rsidRPr="00BC4C1A">
        <w:rPr>
          <w:rFonts w:ascii="Gill Sans MT" w:hAnsi="Gill Sans MT"/>
          <w:i/>
          <w:iCs/>
          <w:sz w:val="24"/>
          <w:szCs w:val="24"/>
        </w:rPr>
        <w:t xml:space="preserve"> </w:t>
      </w:r>
      <w:r w:rsidRPr="00BC4C1A">
        <w:rPr>
          <w:rFonts w:ascii="Gill Sans MT" w:hAnsi="Gill Sans MT"/>
          <w:sz w:val="24"/>
          <w:szCs w:val="24"/>
        </w:rPr>
        <w:t>HAU Books.</w:t>
      </w:r>
    </w:p>
    <w:p w14:paraId="439E02F0" w14:textId="77777777" w:rsidR="005B7E8B" w:rsidRDefault="005B7E8B" w:rsidP="00CA6B67">
      <w:pPr>
        <w:spacing w:after="0" w:line="240" w:lineRule="auto"/>
        <w:jc w:val="both"/>
        <w:rPr>
          <w:rFonts w:ascii="Gill Sans MT" w:hAnsi="Gill Sans MT"/>
          <w:sz w:val="24"/>
          <w:szCs w:val="24"/>
        </w:rPr>
      </w:pPr>
    </w:p>
    <w:p w14:paraId="20A7503B" w14:textId="6A71B61B" w:rsidR="000C7D1A" w:rsidRPr="00BC4C1A" w:rsidRDefault="000C7D1A" w:rsidP="00CA6B67">
      <w:pPr>
        <w:spacing w:after="0" w:line="240" w:lineRule="auto"/>
        <w:jc w:val="both"/>
        <w:rPr>
          <w:rFonts w:ascii="Gill Sans MT" w:hAnsi="Gill Sans MT"/>
          <w:sz w:val="24"/>
          <w:szCs w:val="24"/>
        </w:rPr>
      </w:pPr>
      <w:r w:rsidRPr="00BC4C1A">
        <w:rPr>
          <w:rFonts w:ascii="Gill Sans MT" w:hAnsi="Gill Sans MT"/>
          <w:sz w:val="24"/>
          <w:szCs w:val="24"/>
        </w:rPr>
        <w:t>Sahlins, M</w:t>
      </w:r>
      <w:r w:rsidR="00F64569">
        <w:rPr>
          <w:rFonts w:ascii="Gill Sans MT" w:hAnsi="Gill Sans MT"/>
          <w:sz w:val="24"/>
          <w:szCs w:val="24"/>
        </w:rPr>
        <w:t>arshall</w:t>
      </w:r>
      <w:r w:rsidRPr="00BC4C1A">
        <w:rPr>
          <w:rFonts w:ascii="Gill Sans MT" w:hAnsi="Gill Sans MT"/>
          <w:sz w:val="24"/>
          <w:szCs w:val="24"/>
        </w:rPr>
        <w:t xml:space="preserve"> 2022. </w:t>
      </w:r>
      <w:r w:rsidRPr="00BC4C1A">
        <w:rPr>
          <w:rFonts w:ascii="Gill Sans MT" w:hAnsi="Gill Sans MT"/>
          <w:i/>
          <w:iCs/>
          <w:sz w:val="24"/>
          <w:szCs w:val="24"/>
        </w:rPr>
        <w:t xml:space="preserve">The </w:t>
      </w:r>
      <w:r w:rsidR="00CA6B67">
        <w:rPr>
          <w:rFonts w:ascii="Gill Sans MT" w:hAnsi="Gill Sans MT"/>
          <w:i/>
          <w:iCs/>
          <w:sz w:val="24"/>
          <w:szCs w:val="24"/>
        </w:rPr>
        <w:t>n</w:t>
      </w:r>
      <w:r w:rsidRPr="00BC4C1A">
        <w:rPr>
          <w:rFonts w:ascii="Gill Sans MT" w:hAnsi="Gill Sans MT"/>
          <w:i/>
          <w:iCs/>
          <w:sz w:val="24"/>
          <w:szCs w:val="24"/>
        </w:rPr>
        <w:t xml:space="preserve">ew </w:t>
      </w:r>
      <w:r w:rsidR="00CA6B67">
        <w:rPr>
          <w:rFonts w:ascii="Gill Sans MT" w:hAnsi="Gill Sans MT"/>
          <w:i/>
          <w:iCs/>
          <w:sz w:val="24"/>
          <w:szCs w:val="24"/>
        </w:rPr>
        <w:t>s</w:t>
      </w:r>
      <w:r w:rsidRPr="00BC4C1A">
        <w:rPr>
          <w:rFonts w:ascii="Gill Sans MT" w:hAnsi="Gill Sans MT"/>
          <w:i/>
          <w:iCs/>
          <w:sz w:val="24"/>
          <w:szCs w:val="24"/>
        </w:rPr>
        <w:t>cience of the </w:t>
      </w:r>
      <w:r w:rsidR="00CA6B67">
        <w:rPr>
          <w:rFonts w:ascii="Gill Sans MT" w:hAnsi="Gill Sans MT"/>
          <w:i/>
          <w:iCs/>
          <w:sz w:val="24"/>
          <w:szCs w:val="24"/>
        </w:rPr>
        <w:t>e</w:t>
      </w:r>
      <w:r w:rsidRPr="00BC4C1A">
        <w:rPr>
          <w:rFonts w:ascii="Gill Sans MT" w:hAnsi="Gill Sans MT"/>
          <w:i/>
          <w:iCs/>
          <w:sz w:val="24"/>
          <w:szCs w:val="24"/>
        </w:rPr>
        <w:t xml:space="preserve">nchanted </w:t>
      </w:r>
      <w:r w:rsidR="00CA6B67">
        <w:rPr>
          <w:rFonts w:ascii="Gill Sans MT" w:hAnsi="Gill Sans MT"/>
          <w:i/>
          <w:iCs/>
          <w:sz w:val="24"/>
          <w:szCs w:val="24"/>
        </w:rPr>
        <w:t>u</w:t>
      </w:r>
      <w:r w:rsidRPr="00BC4C1A">
        <w:rPr>
          <w:rFonts w:ascii="Gill Sans MT" w:hAnsi="Gill Sans MT"/>
          <w:i/>
          <w:iCs/>
          <w:sz w:val="24"/>
          <w:szCs w:val="24"/>
        </w:rPr>
        <w:t xml:space="preserve">niverse: </w:t>
      </w:r>
      <w:r w:rsidR="00CA6B67">
        <w:rPr>
          <w:rFonts w:ascii="Gill Sans MT" w:hAnsi="Gill Sans MT"/>
          <w:i/>
          <w:iCs/>
          <w:sz w:val="24"/>
          <w:szCs w:val="24"/>
        </w:rPr>
        <w:t>a</w:t>
      </w:r>
      <w:r w:rsidRPr="00BC4C1A">
        <w:rPr>
          <w:rFonts w:ascii="Gill Sans MT" w:hAnsi="Gill Sans MT"/>
          <w:i/>
          <w:iCs/>
          <w:sz w:val="24"/>
          <w:szCs w:val="24"/>
        </w:rPr>
        <w:t>n </w:t>
      </w:r>
      <w:r w:rsidR="00CA6B67">
        <w:rPr>
          <w:rFonts w:ascii="Gill Sans MT" w:hAnsi="Gill Sans MT"/>
          <w:i/>
          <w:iCs/>
          <w:sz w:val="24"/>
          <w:szCs w:val="24"/>
        </w:rPr>
        <w:t>a</w:t>
      </w:r>
      <w:r w:rsidRPr="00BC4C1A">
        <w:rPr>
          <w:rFonts w:ascii="Gill Sans MT" w:hAnsi="Gill Sans MT"/>
          <w:i/>
          <w:iCs/>
          <w:sz w:val="24"/>
          <w:szCs w:val="24"/>
        </w:rPr>
        <w:t>nthropology of </w:t>
      </w:r>
      <w:r w:rsidR="00CA6B67">
        <w:rPr>
          <w:rFonts w:ascii="Gill Sans MT" w:hAnsi="Gill Sans MT"/>
          <w:i/>
          <w:iCs/>
          <w:sz w:val="24"/>
          <w:szCs w:val="24"/>
        </w:rPr>
        <w:t>m</w:t>
      </w:r>
      <w:r w:rsidRPr="00BC4C1A">
        <w:rPr>
          <w:rFonts w:ascii="Gill Sans MT" w:hAnsi="Gill Sans MT"/>
          <w:i/>
          <w:iCs/>
          <w:sz w:val="24"/>
          <w:szCs w:val="24"/>
        </w:rPr>
        <w:t>ost of </w:t>
      </w:r>
      <w:r w:rsidR="00CA6B67">
        <w:rPr>
          <w:rFonts w:ascii="Gill Sans MT" w:hAnsi="Gill Sans MT"/>
          <w:i/>
          <w:iCs/>
          <w:sz w:val="24"/>
          <w:szCs w:val="24"/>
        </w:rPr>
        <w:t>h</w:t>
      </w:r>
      <w:r w:rsidRPr="00BC4C1A">
        <w:rPr>
          <w:rFonts w:ascii="Gill Sans MT" w:hAnsi="Gill Sans MT"/>
          <w:i/>
          <w:iCs/>
          <w:sz w:val="24"/>
          <w:szCs w:val="24"/>
        </w:rPr>
        <w:t>umanity</w:t>
      </w:r>
      <w:r w:rsidR="00701D7E" w:rsidRPr="00701D7E">
        <w:rPr>
          <w:rFonts w:ascii="Gill Sans MT" w:hAnsi="Gill Sans MT"/>
          <w:sz w:val="24"/>
          <w:szCs w:val="24"/>
        </w:rPr>
        <w:t>,</w:t>
      </w:r>
      <w:r w:rsidRPr="00BC4C1A">
        <w:rPr>
          <w:rFonts w:ascii="Gill Sans MT" w:hAnsi="Gill Sans MT"/>
          <w:sz w:val="24"/>
          <w:szCs w:val="24"/>
        </w:rPr>
        <w:t xml:space="preserve"> Princeton</w:t>
      </w:r>
      <w:r w:rsidR="00CA6B67">
        <w:rPr>
          <w:rFonts w:ascii="Gill Sans MT" w:hAnsi="Gill Sans MT"/>
          <w:sz w:val="24"/>
          <w:szCs w:val="24"/>
        </w:rPr>
        <w:t xml:space="preserve">, NJ: </w:t>
      </w:r>
      <w:r w:rsidR="00CA6B67" w:rsidRPr="00BC4C1A">
        <w:rPr>
          <w:rFonts w:ascii="Gill Sans MT" w:hAnsi="Gill Sans MT"/>
          <w:sz w:val="24"/>
          <w:szCs w:val="24"/>
        </w:rPr>
        <w:t>Princeton</w:t>
      </w:r>
      <w:r w:rsidRPr="00BC4C1A">
        <w:rPr>
          <w:rFonts w:ascii="Gill Sans MT" w:hAnsi="Gill Sans MT"/>
          <w:sz w:val="24"/>
          <w:szCs w:val="24"/>
        </w:rPr>
        <w:t xml:space="preserve"> University Press.</w:t>
      </w:r>
    </w:p>
    <w:p w14:paraId="75CF8EEE" w14:textId="77777777" w:rsidR="005B7E8B" w:rsidRDefault="005B7E8B" w:rsidP="00CA6B67">
      <w:pPr>
        <w:spacing w:after="0" w:line="240" w:lineRule="auto"/>
        <w:jc w:val="both"/>
        <w:rPr>
          <w:rFonts w:ascii="Gill Sans MT" w:hAnsi="Gill Sans MT"/>
          <w:sz w:val="24"/>
          <w:szCs w:val="24"/>
        </w:rPr>
      </w:pPr>
    </w:p>
    <w:p w14:paraId="35657AE4" w14:textId="2A47DBD3" w:rsidR="00042C46" w:rsidRPr="00BC4C1A" w:rsidRDefault="00042C46" w:rsidP="00CA6B67">
      <w:pPr>
        <w:spacing w:after="0" w:line="240" w:lineRule="auto"/>
        <w:jc w:val="both"/>
        <w:rPr>
          <w:rFonts w:ascii="Gill Sans MT" w:hAnsi="Gill Sans MT"/>
          <w:sz w:val="24"/>
          <w:szCs w:val="24"/>
        </w:rPr>
      </w:pPr>
      <w:r w:rsidRPr="00BC4C1A">
        <w:rPr>
          <w:rFonts w:ascii="Gill Sans MT" w:hAnsi="Gill Sans MT"/>
          <w:sz w:val="24"/>
          <w:szCs w:val="24"/>
        </w:rPr>
        <w:t>Strathern, A</w:t>
      </w:r>
      <w:r w:rsidR="00CA6B67">
        <w:rPr>
          <w:rFonts w:ascii="Gill Sans MT" w:hAnsi="Gill Sans MT"/>
          <w:sz w:val="24"/>
          <w:szCs w:val="24"/>
        </w:rPr>
        <w:t>ndrew</w:t>
      </w:r>
      <w:r w:rsidRPr="00BC4C1A">
        <w:rPr>
          <w:rFonts w:ascii="Gill Sans MT" w:hAnsi="Gill Sans MT"/>
          <w:sz w:val="24"/>
          <w:szCs w:val="24"/>
        </w:rPr>
        <w:t xml:space="preserve"> 2019. </w:t>
      </w:r>
      <w:r w:rsidRPr="00BC4C1A">
        <w:rPr>
          <w:rFonts w:ascii="Gill Sans MT" w:hAnsi="Gill Sans MT"/>
          <w:i/>
          <w:iCs/>
          <w:sz w:val="24"/>
          <w:szCs w:val="24"/>
        </w:rPr>
        <w:t xml:space="preserve">Unearthly </w:t>
      </w:r>
      <w:r w:rsidR="00CA6B67">
        <w:rPr>
          <w:rFonts w:ascii="Gill Sans MT" w:hAnsi="Gill Sans MT"/>
          <w:i/>
          <w:iCs/>
          <w:sz w:val="24"/>
          <w:szCs w:val="24"/>
        </w:rPr>
        <w:t>p</w:t>
      </w:r>
      <w:r w:rsidRPr="00BC4C1A">
        <w:rPr>
          <w:rFonts w:ascii="Gill Sans MT" w:hAnsi="Gill Sans MT"/>
          <w:i/>
          <w:iCs/>
          <w:sz w:val="24"/>
          <w:szCs w:val="24"/>
        </w:rPr>
        <w:t xml:space="preserve">owers: </w:t>
      </w:r>
      <w:r w:rsidR="00CA6B67">
        <w:rPr>
          <w:rFonts w:ascii="Gill Sans MT" w:hAnsi="Gill Sans MT"/>
          <w:i/>
          <w:iCs/>
          <w:sz w:val="24"/>
          <w:szCs w:val="24"/>
        </w:rPr>
        <w:t>r</w:t>
      </w:r>
      <w:r w:rsidRPr="00BC4C1A">
        <w:rPr>
          <w:rFonts w:ascii="Gill Sans MT" w:hAnsi="Gill Sans MT"/>
          <w:i/>
          <w:iCs/>
          <w:sz w:val="24"/>
          <w:szCs w:val="24"/>
        </w:rPr>
        <w:t xml:space="preserve">eligious and </w:t>
      </w:r>
      <w:r w:rsidR="00CA6B67">
        <w:rPr>
          <w:rFonts w:ascii="Gill Sans MT" w:hAnsi="Gill Sans MT"/>
          <w:i/>
          <w:iCs/>
          <w:sz w:val="24"/>
          <w:szCs w:val="24"/>
        </w:rPr>
        <w:t>p</w:t>
      </w:r>
      <w:r w:rsidRPr="00BC4C1A">
        <w:rPr>
          <w:rFonts w:ascii="Gill Sans MT" w:hAnsi="Gill Sans MT"/>
          <w:i/>
          <w:iCs/>
          <w:sz w:val="24"/>
          <w:szCs w:val="24"/>
        </w:rPr>
        <w:t xml:space="preserve">olitical </w:t>
      </w:r>
      <w:r w:rsidR="00CA6B67">
        <w:rPr>
          <w:rFonts w:ascii="Gill Sans MT" w:hAnsi="Gill Sans MT"/>
          <w:i/>
          <w:iCs/>
          <w:sz w:val="24"/>
          <w:szCs w:val="24"/>
        </w:rPr>
        <w:t>c</w:t>
      </w:r>
      <w:r w:rsidRPr="00BC4C1A">
        <w:rPr>
          <w:rFonts w:ascii="Gill Sans MT" w:hAnsi="Gill Sans MT"/>
          <w:i/>
          <w:iCs/>
          <w:sz w:val="24"/>
          <w:szCs w:val="24"/>
        </w:rPr>
        <w:t xml:space="preserve">hange in </w:t>
      </w:r>
      <w:r w:rsidR="00CA6B67">
        <w:rPr>
          <w:rFonts w:ascii="Gill Sans MT" w:hAnsi="Gill Sans MT"/>
          <w:i/>
          <w:iCs/>
          <w:sz w:val="24"/>
          <w:szCs w:val="24"/>
        </w:rPr>
        <w:t>w</w:t>
      </w:r>
      <w:r w:rsidRPr="00BC4C1A">
        <w:rPr>
          <w:rFonts w:ascii="Gill Sans MT" w:hAnsi="Gill Sans MT"/>
          <w:i/>
          <w:iCs/>
          <w:sz w:val="24"/>
          <w:szCs w:val="24"/>
        </w:rPr>
        <w:t xml:space="preserve">orld </w:t>
      </w:r>
      <w:r w:rsidR="00CA6B67">
        <w:rPr>
          <w:rFonts w:ascii="Gill Sans MT" w:hAnsi="Gill Sans MT"/>
          <w:i/>
          <w:iCs/>
          <w:sz w:val="24"/>
          <w:szCs w:val="24"/>
        </w:rPr>
        <w:t>h</w:t>
      </w:r>
      <w:r w:rsidRPr="00BC4C1A">
        <w:rPr>
          <w:rFonts w:ascii="Gill Sans MT" w:hAnsi="Gill Sans MT"/>
          <w:i/>
          <w:iCs/>
          <w:sz w:val="24"/>
          <w:szCs w:val="24"/>
        </w:rPr>
        <w:t>istory</w:t>
      </w:r>
      <w:r w:rsidR="00CA6B67">
        <w:rPr>
          <w:rFonts w:ascii="Gill Sans MT" w:hAnsi="Gill Sans MT"/>
          <w:sz w:val="24"/>
          <w:szCs w:val="24"/>
        </w:rPr>
        <w:t>,</w:t>
      </w:r>
      <w:r w:rsidRPr="00BC4C1A">
        <w:rPr>
          <w:rFonts w:ascii="Gill Sans MT" w:hAnsi="Gill Sans MT"/>
          <w:sz w:val="24"/>
          <w:szCs w:val="24"/>
        </w:rPr>
        <w:t xml:space="preserve"> Cambridge: Cambridge University Press.</w:t>
      </w:r>
    </w:p>
    <w:p w14:paraId="612A7EF5" w14:textId="77777777" w:rsidR="005B7E8B" w:rsidRDefault="005B7E8B" w:rsidP="00BC4C1A">
      <w:pPr>
        <w:spacing w:after="0" w:line="240" w:lineRule="auto"/>
        <w:jc w:val="both"/>
        <w:rPr>
          <w:rFonts w:ascii="Gill Sans MT" w:eastAsia="PMingLiU" w:hAnsi="Gill Sans MT" w:cs="Arial"/>
          <w:sz w:val="24"/>
          <w:szCs w:val="24"/>
          <w:lang w:eastAsia="zh-TW"/>
        </w:rPr>
      </w:pPr>
    </w:p>
    <w:p w14:paraId="0425004F" w14:textId="77777777" w:rsidR="005B7E8B" w:rsidRDefault="005B7E8B" w:rsidP="00BC4C1A">
      <w:pPr>
        <w:spacing w:after="0" w:line="240" w:lineRule="auto"/>
        <w:jc w:val="both"/>
        <w:rPr>
          <w:rFonts w:ascii="Gill Sans MT" w:eastAsia="PMingLiU" w:hAnsi="Gill Sans MT" w:cs="Arial"/>
          <w:sz w:val="24"/>
          <w:szCs w:val="24"/>
          <w:lang w:eastAsia="zh-TW"/>
        </w:rPr>
      </w:pPr>
    </w:p>
    <w:p w14:paraId="5E12667C" w14:textId="36555EDC" w:rsidR="008B7348" w:rsidRPr="00BC4C1A" w:rsidRDefault="008B7348" w:rsidP="00BC4C1A">
      <w:pPr>
        <w:spacing w:after="0" w:line="240" w:lineRule="auto"/>
        <w:jc w:val="both"/>
        <w:rPr>
          <w:rFonts w:ascii="Gill Sans MT" w:eastAsia="PMingLiU" w:hAnsi="Gill Sans MT" w:cs="Arial"/>
          <w:sz w:val="24"/>
          <w:szCs w:val="24"/>
          <w:lang w:eastAsia="zh-TW"/>
        </w:rPr>
      </w:pPr>
      <w:r w:rsidRPr="00BC4C1A">
        <w:rPr>
          <w:rFonts w:ascii="Gill Sans MT" w:eastAsia="PMingLiU" w:hAnsi="Gill Sans MT" w:cs="Arial"/>
          <w:noProof/>
          <w:sz w:val="24"/>
          <w:szCs w:val="24"/>
          <w:lang w:val="en-US"/>
        </w:rPr>
        <mc:AlternateContent>
          <mc:Choice Requires="wps">
            <w:drawing>
              <wp:anchor distT="0" distB="0" distL="114300" distR="114300" simplePos="0" relativeHeight="251659264" behindDoc="0" locked="0" layoutInCell="1" allowOverlap="1" wp14:anchorId="2EFAFC1E" wp14:editId="6DA6CDF6">
                <wp:simplePos x="0" y="0"/>
                <wp:positionH relativeFrom="column">
                  <wp:posOffset>-30480</wp:posOffset>
                </wp:positionH>
                <wp:positionV relativeFrom="paragraph">
                  <wp:posOffset>21590</wp:posOffset>
                </wp:positionV>
                <wp:extent cx="5974080" cy="0"/>
                <wp:effectExtent l="0" t="0" r="0" b="0"/>
                <wp:wrapNone/>
                <wp:docPr id="1441862476" name="Straight Connector 1441862476"/>
                <wp:cNvGraphicFramePr/>
                <a:graphic xmlns:a="http://schemas.openxmlformats.org/drawingml/2006/main">
                  <a:graphicData uri="http://schemas.microsoft.com/office/word/2010/wordprocessingShape">
                    <wps:wsp>
                      <wps:cNvCnPr/>
                      <wps:spPr>
                        <a:xfrm>
                          <a:off x="0" y="0"/>
                          <a:ext cx="597408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5B1ACFA4" id="Straight Connector 144186247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1.7pt" to="46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" strokecolor="#156082" strokeweight=".5pt">
                <v:stroke joinstyle="miter"/>
              </v:line>
            </w:pict>
          </mc:Fallback>
        </mc:AlternateContent>
      </w:r>
    </w:p>
    <w:p w14:paraId="269E3384" w14:textId="74989A97" w:rsidR="005B7E8B" w:rsidRDefault="008B7348" w:rsidP="00BC4C1A">
      <w:pPr>
        <w:spacing w:after="0" w:line="240" w:lineRule="auto"/>
        <w:jc w:val="both"/>
        <w:rPr>
          <w:rFonts w:ascii="Gill Sans MT" w:eastAsia="Gill Sans MT" w:hAnsi="Gill Sans MT" w:cs="Gill Sans MT"/>
          <w:color w:val="000000"/>
          <w:sz w:val="24"/>
          <w:szCs w:val="24"/>
          <w:lang w:val="en-US"/>
        </w:rPr>
      </w:pPr>
      <w:r w:rsidRPr="00BC4C1A">
        <w:rPr>
          <w:rFonts w:ascii="Gill Sans MT" w:eastAsia="Gill Sans MT" w:hAnsi="Gill Sans MT" w:cs="Gill Sans MT"/>
          <w:color w:val="000000"/>
          <w:sz w:val="24"/>
          <w:szCs w:val="24"/>
          <w:lang w:val="en-US"/>
        </w:rPr>
        <w:t xml:space="preserve">This work is copyright of the author. </w:t>
      </w:r>
    </w:p>
    <w:p w14:paraId="77B1F1F6" w14:textId="77777777" w:rsidR="005B7E8B" w:rsidRDefault="005B7E8B" w:rsidP="00BC4C1A">
      <w:pPr>
        <w:spacing w:after="0" w:line="240" w:lineRule="auto"/>
        <w:jc w:val="both"/>
        <w:rPr>
          <w:rFonts w:ascii="Gill Sans MT" w:eastAsia="Gill Sans MT" w:hAnsi="Gill Sans MT" w:cs="Gill Sans MT"/>
          <w:color w:val="000000"/>
          <w:sz w:val="24"/>
          <w:szCs w:val="24"/>
          <w:lang w:val="en-US"/>
        </w:rPr>
      </w:pPr>
    </w:p>
    <w:p w14:paraId="02F292EB" w14:textId="459B740A" w:rsidR="008B7348" w:rsidRPr="00BC4C1A" w:rsidRDefault="008B7348" w:rsidP="00BC4C1A">
      <w:pPr>
        <w:spacing w:after="0" w:line="240" w:lineRule="auto"/>
        <w:jc w:val="both"/>
        <w:rPr>
          <w:rFonts w:ascii="Gill Sans MT" w:hAnsi="Gill Sans MT"/>
        </w:rPr>
      </w:pPr>
      <w:r w:rsidRPr="00BC4C1A">
        <w:rPr>
          <w:rFonts w:ascii="Gill Sans MT" w:eastAsia="Gill Sans MT" w:hAnsi="Gill Sans MT" w:cs="Gill Sans MT"/>
          <w:color w:val="000000"/>
          <w:sz w:val="24"/>
          <w:szCs w:val="24"/>
          <w:lang w:val="en-US"/>
        </w:rPr>
        <w:t>It has been published by JASO under a Creative Commons Attribution-</w:t>
      </w:r>
      <w:proofErr w:type="spellStart"/>
      <w:r w:rsidRPr="00BC4C1A">
        <w:rPr>
          <w:rFonts w:ascii="Gill Sans MT" w:eastAsia="Gill Sans MT" w:hAnsi="Gill Sans MT" w:cs="Gill Sans MT"/>
          <w:color w:val="000000"/>
          <w:sz w:val="24"/>
          <w:szCs w:val="24"/>
          <w:lang w:val="en-US"/>
        </w:rPr>
        <w:t>NonCommercial</w:t>
      </w:r>
      <w:proofErr w:type="spellEnd"/>
      <w:r w:rsidRPr="00BC4C1A">
        <w:rPr>
          <w:rFonts w:ascii="Gill Sans MT" w:eastAsia="Gill Sans MT" w:hAnsi="Gill Sans MT" w:cs="Gill Sans MT"/>
          <w:color w:val="000000"/>
          <w:sz w:val="24"/>
          <w:szCs w:val="24"/>
          <w:lang w:val="en-US"/>
        </w:rPr>
        <w:t>-</w:t>
      </w:r>
      <w:proofErr w:type="spellStart"/>
      <w:r w:rsidRPr="00BC4C1A">
        <w:rPr>
          <w:rFonts w:ascii="Gill Sans MT" w:eastAsia="Gill Sans MT" w:hAnsi="Gill Sans MT" w:cs="Gill Sans MT"/>
          <w:color w:val="000000"/>
          <w:sz w:val="24"/>
          <w:szCs w:val="24"/>
          <w:lang w:val="en-US"/>
        </w:rPr>
        <w:t>NonDerivatives</w:t>
      </w:r>
      <w:proofErr w:type="spellEnd"/>
      <w:r w:rsidRPr="00BC4C1A">
        <w:rPr>
          <w:rFonts w:ascii="Gill Sans MT" w:eastAsia="Gill Sans MT" w:hAnsi="Gill Sans MT" w:cs="Gill Sans MT"/>
          <w:color w:val="000000"/>
          <w:sz w:val="24"/>
          <w:szCs w:val="24"/>
          <w:lang w:val="en-US"/>
        </w:rPr>
        <w:t xml:space="preserve"> </w:t>
      </w:r>
      <w:proofErr w:type="spellStart"/>
      <w:r w:rsidRPr="00BC4C1A">
        <w:rPr>
          <w:rFonts w:ascii="Gill Sans MT" w:eastAsia="Gill Sans MT" w:hAnsi="Gill Sans MT" w:cs="Gill Sans MT"/>
          <w:color w:val="000000"/>
          <w:sz w:val="24"/>
          <w:szCs w:val="24"/>
          <w:lang w:val="en-US"/>
        </w:rPr>
        <w:t>ShareAlike</w:t>
      </w:r>
      <w:proofErr w:type="spellEnd"/>
      <w:r w:rsidRPr="00BC4C1A">
        <w:rPr>
          <w:rFonts w:ascii="Gill Sans MT" w:eastAsia="Gill Sans MT" w:hAnsi="Gill Sans MT" w:cs="Gill Sans MT"/>
          <w:color w:val="000000"/>
          <w:sz w:val="24"/>
          <w:szCs w:val="24"/>
          <w:lang w:val="en-US"/>
        </w:rPr>
        <w:t xml:space="preserve"> License (CC BY NC ND 4.0) that allows others to share the work with an acknowledgement of the work's authorship and initial publication in this journal as long as it is non-commercial and that those using the work must agree to distribute it under the same license as the original. </w:t>
      </w:r>
      <w:hyperlink r:id="rId8" w:history="1">
        <w:r w:rsidRPr="00BC4C1A">
          <w:rPr>
            <w:rFonts w:ascii="Gill Sans MT" w:eastAsia="Calibri" w:hAnsi="Gill Sans MT" w:cs="Arial"/>
            <w:color w:val="0563C1"/>
            <w:sz w:val="24"/>
            <w:szCs w:val="24"/>
            <w:u w:val="single"/>
          </w:rPr>
          <w:t>https://creativecommons.org/licenses/by-nc-nd/4.0/</w:t>
        </w:r>
      </w:hyperlink>
      <w:r w:rsidRPr="00BC4C1A">
        <w:rPr>
          <w:rFonts w:ascii="Gill Sans MT" w:eastAsia="Gill Sans MT" w:hAnsi="Gill Sans MT" w:cs="Gill Sans MT"/>
          <w:color w:val="000000"/>
          <w:sz w:val="24"/>
          <w:szCs w:val="24"/>
          <w:lang w:val="en-US"/>
        </w:rPr>
        <w:t>)</w:t>
      </w:r>
    </w:p>
    <w:p w14:paraId="046298BA" w14:textId="77777777" w:rsidR="005B7E8B" w:rsidRDefault="005B7E8B" w:rsidP="00BC4C1A">
      <w:pPr>
        <w:spacing w:after="0" w:line="240" w:lineRule="auto"/>
        <w:rPr>
          <w:rFonts w:ascii="Gill Sans MT" w:hAnsi="Gill Sans MT"/>
          <w:sz w:val="24"/>
          <w:szCs w:val="24"/>
        </w:rPr>
      </w:pPr>
    </w:p>
    <w:p w14:paraId="65C5531D" w14:textId="7E93BA64" w:rsidR="008B7348" w:rsidRPr="00BC4C1A" w:rsidRDefault="005B7E8B" w:rsidP="005B7E8B">
      <w:pPr>
        <w:spacing w:after="0" w:line="240" w:lineRule="auto"/>
        <w:jc w:val="center"/>
        <w:rPr>
          <w:rFonts w:ascii="Gill Sans MT" w:hAnsi="Gill Sans MT"/>
          <w:sz w:val="24"/>
          <w:szCs w:val="24"/>
        </w:rPr>
      </w:pPr>
      <w:r w:rsidRPr="00BC4C1A">
        <w:rPr>
          <w:rFonts w:ascii="Gill Sans MT" w:eastAsia="MS Mincho" w:hAnsi="Gill Sans MT" w:cs="Arial"/>
          <w:noProof/>
          <w:sz w:val="24"/>
          <w:szCs w:val="24"/>
          <w:lang w:val="en-US" w:eastAsia="zh-CN"/>
        </w:rPr>
        <w:drawing>
          <wp:inline distT="0" distB="0" distL="0" distR="0" wp14:anchorId="333836A7" wp14:editId="682BE935">
            <wp:extent cx="1226820" cy="426720"/>
            <wp:effectExtent l="0" t="0" r="0" b="0"/>
            <wp:docPr id="2040810638" name="Picture 23" descr="A sign with a person and dollar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810638" name="Picture 23" descr="A sign with a person and dollar symbol&#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6820" cy="426720"/>
                    </a:xfrm>
                    <a:prstGeom prst="rect">
                      <a:avLst/>
                    </a:prstGeom>
                    <a:noFill/>
                    <a:ln>
                      <a:noFill/>
                    </a:ln>
                  </pic:spPr>
                </pic:pic>
              </a:graphicData>
            </a:graphic>
          </wp:inline>
        </w:drawing>
      </w:r>
    </w:p>
    <w:sectPr w:rsidR="008B7348" w:rsidRPr="00BC4C1A" w:rsidSect="00E10D54">
      <w:headerReference w:type="default" r:id="rId10"/>
      <w:footerReference w:type="default" r:id="rId11"/>
      <w:pgSz w:w="11906" w:h="16838"/>
      <w:pgMar w:top="1440" w:right="1440" w:bottom="1440" w:left="1440" w:header="708" w:footer="708" w:gutter="0"/>
      <w:pgNumType w:fmt="numberInDash" w:start="22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6E904" w14:textId="77777777" w:rsidR="00E67181" w:rsidRDefault="00E67181" w:rsidP="00EE6F62">
      <w:pPr>
        <w:spacing w:after="0" w:line="240" w:lineRule="auto"/>
      </w:pPr>
      <w:r>
        <w:separator/>
      </w:r>
    </w:p>
  </w:endnote>
  <w:endnote w:type="continuationSeparator" w:id="0">
    <w:p w14:paraId="0720B870" w14:textId="77777777" w:rsidR="00E67181" w:rsidRDefault="00E67181" w:rsidP="00EE6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Body CS)">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24"/>
        <w:szCs w:val="24"/>
      </w:rPr>
      <w:id w:val="1255787671"/>
      <w:docPartObj>
        <w:docPartGallery w:val="Page Numbers (Bottom of Page)"/>
        <w:docPartUnique/>
      </w:docPartObj>
    </w:sdtPr>
    <w:sdtEndPr>
      <w:rPr>
        <w:noProof/>
      </w:rPr>
    </w:sdtEndPr>
    <w:sdtContent>
      <w:p w14:paraId="0CC28444" w14:textId="5E27E230" w:rsidR="005B7E8B" w:rsidRPr="005B7E8B" w:rsidRDefault="005B7E8B" w:rsidP="005B7E8B">
        <w:pPr>
          <w:pStyle w:val="Footer"/>
          <w:rPr>
            <w:rFonts w:ascii="Gill Sans MT" w:hAnsi="Gill Sans MT"/>
            <w:sz w:val="24"/>
            <w:szCs w:val="24"/>
          </w:rPr>
        </w:pPr>
        <w:r w:rsidRPr="005B7E8B">
          <w:rPr>
            <w:rFonts w:ascii="Gill Sans MT" w:hAnsi="Gill Sans MT"/>
            <w:sz w:val="24"/>
            <w:szCs w:val="24"/>
            <w:lang w:val="en-US"/>
          </w:rPr>
          <w:t xml:space="preserve">JASO ISSN: 2040-1876 Vol XVII 2025                                                                      </w:t>
        </w:r>
        <w:r w:rsidRPr="005B7E8B">
          <w:rPr>
            <w:rFonts w:ascii="Gill Sans MT" w:hAnsi="Gill Sans MT"/>
            <w:sz w:val="24"/>
            <w:szCs w:val="24"/>
            <w:lang w:val="en-US"/>
          </w:rPr>
          <w:tab/>
        </w:r>
        <w:r w:rsidRPr="005B7E8B">
          <w:rPr>
            <w:rFonts w:ascii="Gill Sans MT" w:hAnsi="Gill Sans MT"/>
            <w:sz w:val="24"/>
            <w:szCs w:val="24"/>
          </w:rPr>
          <w:fldChar w:fldCharType="begin"/>
        </w:r>
        <w:r w:rsidRPr="005B7E8B">
          <w:rPr>
            <w:rFonts w:ascii="Gill Sans MT" w:hAnsi="Gill Sans MT"/>
            <w:sz w:val="24"/>
            <w:szCs w:val="24"/>
          </w:rPr>
          <w:instrText xml:space="preserve"> PAGE   \* MERGEFORMAT </w:instrText>
        </w:r>
        <w:r w:rsidRPr="005B7E8B">
          <w:rPr>
            <w:rFonts w:ascii="Gill Sans MT" w:hAnsi="Gill Sans MT"/>
            <w:sz w:val="24"/>
            <w:szCs w:val="24"/>
          </w:rPr>
          <w:fldChar w:fldCharType="separate"/>
        </w:r>
        <w:r w:rsidRPr="005B7E8B">
          <w:rPr>
            <w:rFonts w:ascii="Gill Sans MT" w:hAnsi="Gill Sans MT"/>
            <w:sz w:val="24"/>
            <w:szCs w:val="24"/>
          </w:rPr>
          <w:t>- 2 -</w:t>
        </w:r>
        <w:r w:rsidRPr="005B7E8B">
          <w:rPr>
            <w:rFonts w:ascii="Gill Sans MT" w:hAnsi="Gill Sans MT"/>
            <w:noProof/>
            <w:sz w:val="24"/>
            <w:szCs w:val="24"/>
          </w:rPr>
          <w:fldChar w:fldCharType="end"/>
        </w:r>
      </w:p>
    </w:sdtContent>
  </w:sdt>
  <w:p w14:paraId="34BF0664" w14:textId="77777777" w:rsidR="00EE6F62" w:rsidRPr="005B7E8B" w:rsidRDefault="00EE6F62">
    <w:pPr>
      <w:pStyle w:val="Footer"/>
      <w:rPr>
        <w:rFonts w:ascii="Gill Sans MT" w:hAnsi="Gill Sans M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C971A" w14:textId="77777777" w:rsidR="00E67181" w:rsidRDefault="00E67181" w:rsidP="00EE6F62">
      <w:pPr>
        <w:spacing w:after="0" w:line="240" w:lineRule="auto"/>
      </w:pPr>
      <w:r>
        <w:separator/>
      </w:r>
    </w:p>
  </w:footnote>
  <w:footnote w:type="continuationSeparator" w:id="0">
    <w:p w14:paraId="699B4754" w14:textId="77777777" w:rsidR="00E67181" w:rsidRDefault="00E67181" w:rsidP="00EE6F62">
      <w:pPr>
        <w:spacing w:after="0" w:line="240" w:lineRule="auto"/>
      </w:pPr>
      <w:r>
        <w:continuationSeparator/>
      </w:r>
    </w:p>
  </w:footnote>
  <w:footnote w:id="1">
    <w:p w14:paraId="7C6A2FC6" w14:textId="06DC281E" w:rsidR="008B7348" w:rsidRPr="008B7348" w:rsidRDefault="008B7348" w:rsidP="00BC4C1A">
      <w:pPr>
        <w:pStyle w:val="FootnoteText"/>
        <w:jc w:val="both"/>
        <w:rPr>
          <w:rFonts w:ascii="Gill Sans MT" w:hAnsi="Gill Sans MT"/>
        </w:rPr>
      </w:pPr>
      <w:r w:rsidRPr="008B7348">
        <w:rPr>
          <w:rStyle w:val="FootnoteReference"/>
          <w:rFonts w:ascii="Gill Sans MT" w:hAnsi="Gill Sans MT"/>
        </w:rPr>
        <w:footnoteRef/>
      </w:r>
      <w:r w:rsidRPr="008B7348">
        <w:rPr>
          <w:rFonts w:ascii="Gill Sans MT" w:hAnsi="Gill Sans MT"/>
        </w:rPr>
        <w:t xml:space="preserve"> Professor Emeritus of Social Anthropology, School of Anthropology and Museum Ethnography, University of Oxford. Email: </w:t>
      </w:r>
      <w:hyperlink r:id="rId1" w:history="1">
        <w:r w:rsidR="004C04CD" w:rsidRPr="00F33130">
          <w:rPr>
            <w:rStyle w:val="Hyperlink"/>
            <w:rFonts w:ascii="Gill Sans MT" w:hAnsi="Gill Sans MT"/>
          </w:rPr>
          <w:t>david.gellner@anthro.ox.ac.uk</w:t>
        </w:r>
      </w:hyperlink>
      <w:r w:rsidR="00BC4C1A">
        <w:rPr>
          <w:rFonts w:ascii="Gill Sans MT" w:hAnsi="Gill Sans MT"/>
        </w:rPr>
        <w:t xml:space="preserve">. </w:t>
      </w:r>
      <w:r w:rsidR="00BC4C1A" w:rsidRPr="008B7348">
        <w:rPr>
          <w:rFonts w:ascii="Gill Sans MT" w:hAnsi="Gill Sans MT"/>
        </w:rPr>
        <w:t xml:space="preserve">This review essay is a reworking of remarks made at a book launch for </w:t>
      </w:r>
      <w:r w:rsidR="00BC4C1A" w:rsidRPr="008B7348">
        <w:rPr>
          <w:rFonts w:ascii="Gill Sans MT" w:hAnsi="Gill Sans MT"/>
          <w:i/>
          <w:iCs/>
        </w:rPr>
        <w:t xml:space="preserve">Ce </w:t>
      </w:r>
      <w:proofErr w:type="spellStart"/>
      <w:r w:rsidR="00BC4C1A" w:rsidRPr="008B7348">
        <w:rPr>
          <w:rFonts w:ascii="Gill Sans MT" w:hAnsi="Gill Sans MT"/>
          <w:i/>
          <w:iCs/>
        </w:rPr>
        <w:t>que</w:t>
      </w:r>
      <w:proofErr w:type="spellEnd"/>
      <w:r w:rsidR="00BC4C1A" w:rsidRPr="008B7348">
        <w:rPr>
          <w:rFonts w:ascii="Gill Sans MT" w:hAnsi="Gill Sans MT"/>
          <w:i/>
          <w:iCs/>
        </w:rPr>
        <w:t xml:space="preserve"> les </w:t>
      </w:r>
      <w:proofErr w:type="spellStart"/>
      <w:r w:rsidR="00BC4C1A" w:rsidRPr="008B7348">
        <w:rPr>
          <w:rFonts w:ascii="Gill Sans MT" w:hAnsi="Gill Sans MT"/>
          <w:i/>
          <w:iCs/>
        </w:rPr>
        <w:t>humains</w:t>
      </w:r>
      <w:proofErr w:type="spellEnd"/>
      <w:r w:rsidR="00BC4C1A" w:rsidRPr="008B7348">
        <w:rPr>
          <w:rFonts w:ascii="Gill Sans MT" w:hAnsi="Gill Sans MT"/>
          <w:i/>
          <w:iCs/>
        </w:rPr>
        <w:t xml:space="preserve"> font avec la vie </w:t>
      </w:r>
      <w:r w:rsidR="00BC4C1A" w:rsidRPr="008B7348">
        <w:rPr>
          <w:rFonts w:ascii="Gill Sans MT" w:hAnsi="Gill Sans MT"/>
        </w:rPr>
        <w:t xml:space="preserve">held at the Maison Française </w:t>
      </w:r>
      <w:proofErr w:type="spellStart"/>
      <w:r w:rsidR="00BC4C1A" w:rsidRPr="008B7348">
        <w:rPr>
          <w:rFonts w:ascii="Gill Sans MT" w:hAnsi="Gill Sans MT"/>
        </w:rPr>
        <w:t>d’Oxford</w:t>
      </w:r>
      <w:proofErr w:type="spellEnd"/>
      <w:r w:rsidR="00BC4C1A" w:rsidRPr="008B7348">
        <w:rPr>
          <w:rFonts w:ascii="Gill Sans MT" w:hAnsi="Gill Sans MT"/>
        </w:rPr>
        <w:t xml:space="preserve"> on 28 April 2025. I take responsibility for the translations from the original French.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CE7C" w14:textId="1CFE0F1B" w:rsidR="0099478A" w:rsidRPr="0099478A" w:rsidRDefault="0099478A" w:rsidP="0099478A">
    <w:pPr>
      <w:pStyle w:val="Header"/>
      <w:jc w:val="right"/>
      <w:rPr>
        <w:rFonts w:ascii="Gill Sans MT" w:hAnsi="Gill Sans MT"/>
        <w:i/>
        <w:iCs/>
        <w:sz w:val="24"/>
        <w:szCs w:val="24"/>
      </w:rPr>
    </w:pPr>
    <w:r w:rsidRPr="0099478A">
      <w:rPr>
        <w:rFonts w:ascii="Gill Sans MT" w:hAnsi="Gill Sans MT"/>
        <w:i/>
        <w:iCs/>
        <w:sz w:val="24"/>
        <w:szCs w:val="24"/>
      </w:rPr>
      <w:t>Book reviews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551"/>
    <w:rsid w:val="00042C46"/>
    <w:rsid w:val="00071C2E"/>
    <w:rsid w:val="000C75EE"/>
    <w:rsid w:val="000C7D1A"/>
    <w:rsid w:val="00193F01"/>
    <w:rsid w:val="002265D2"/>
    <w:rsid w:val="00241E96"/>
    <w:rsid w:val="002917E1"/>
    <w:rsid w:val="00292848"/>
    <w:rsid w:val="002C1208"/>
    <w:rsid w:val="003842D7"/>
    <w:rsid w:val="003A35BC"/>
    <w:rsid w:val="003A7E9D"/>
    <w:rsid w:val="003E24E7"/>
    <w:rsid w:val="003F2396"/>
    <w:rsid w:val="00411551"/>
    <w:rsid w:val="00442014"/>
    <w:rsid w:val="00450524"/>
    <w:rsid w:val="0045101B"/>
    <w:rsid w:val="00455930"/>
    <w:rsid w:val="004C04CD"/>
    <w:rsid w:val="005B59E1"/>
    <w:rsid w:val="005B7E8B"/>
    <w:rsid w:val="006545BB"/>
    <w:rsid w:val="006832E9"/>
    <w:rsid w:val="0068567A"/>
    <w:rsid w:val="0069451C"/>
    <w:rsid w:val="006D332C"/>
    <w:rsid w:val="006E6D23"/>
    <w:rsid w:val="00701D7E"/>
    <w:rsid w:val="00735C47"/>
    <w:rsid w:val="007B1A6B"/>
    <w:rsid w:val="00864861"/>
    <w:rsid w:val="0087246D"/>
    <w:rsid w:val="008A5CC2"/>
    <w:rsid w:val="008B7348"/>
    <w:rsid w:val="00915441"/>
    <w:rsid w:val="00933C71"/>
    <w:rsid w:val="00970F2C"/>
    <w:rsid w:val="0099478A"/>
    <w:rsid w:val="009D6141"/>
    <w:rsid w:val="00A03843"/>
    <w:rsid w:val="00A1486B"/>
    <w:rsid w:val="00A36A94"/>
    <w:rsid w:val="00A95AB0"/>
    <w:rsid w:val="00AD2C1F"/>
    <w:rsid w:val="00B74882"/>
    <w:rsid w:val="00B75F01"/>
    <w:rsid w:val="00BB54CF"/>
    <w:rsid w:val="00BC4C1A"/>
    <w:rsid w:val="00C33C9E"/>
    <w:rsid w:val="00CA314F"/>
    <w:rsid w:val="00CA6B67"/>
    <w:rsid w:val="00CC3B65"/>
    <w:rsid w:val="00D50785"/>
    <w:rsid w:val="00DD7E9A"/>
    <w:rsid w:val="00DE6868"/>
    <w:rsid w:val="00E10D54"/>
    <w:rsid w:val="00E32E25"/>
    <w:rsid w:val="00E458EA"/>
    <w:rsid w:val="00E67181"/>
    <w:rsid w:val="00EC5D73"/>
    <w:rsid w:val="00ED4671"/>
    <w:rsid w:val="00EE1AFC"/>
    <w:rsid w:val="00EE6F62"/>
    <w:rsid w:val="00F64569"/>
    <w:rsid w:val="00F81C4D"/>
    <w:rsid w:val="00FD662E"/>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8B05D"/>
  <w15:chartTrackingRefBased/>
  <w15:docId w15:val="{FA3558CB-FF10-4533-BA29-9329CB08E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5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15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15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15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15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15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5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5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5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5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15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15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15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15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15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5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5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551"/>
    <w:rPr>
      <w:rFonts w:eastAsiaTheme="majorEastAsia" w:cstheme="majorBidi"/>
      <w:color w:val="272727" w:themeColor="text1" w:themeTint="D8"/>
    </w:rPr>
  </w:style>
  <w:style w:type="paragraph" w:styleId="Title">
    <w:name w:val="Title"/>
    <w:basedOn w:val="Normal"/>
    <w:next w:val="Normal"/>
    <w:link w:val="TitleChar"/>
    <w:uiPriority w:val="10"/>
    <w:qFormat/>
    <w:rsid w:val="004115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5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5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5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551"/>
    <w:pPr>
      <w:spacing w:before="160"/>
      <w:jc w:val="center"/>
    </w:pPr>
    <w:rPr>
      <w:i/>
      <w:iCs/>
      <w:color w:val="404040" w:themeColor="text1" w:themeTint="BF"/>
    </w:rPr>
  </w:style>
  <w:style w:type="character" w:customStyle="1" w:styleId="QuoteChar">
    <w:name w:val="Quote Char"/>
    <w:basedOn w:val="DefaultParagraphFont"/>
    <w:link w:val="Quote"/>
    <w:uiPriority w:val="29"/>
    <w:rsid w:val="00411551"/>
    <w:rPr>
      <w:i/>
      <w:iCs/>
      <w:color w:val="404040" w:themeColor="text1" w:themeTint="BF"/>
    </w:rPr>
  </w:style>
  <w:style w:type="paragraph" w:styleId="ListParagraph">
    <w:name w:val="List Paragraph"/>
    <w:basedOn w:val="Normal"/>
    <w:uiPriority w:val="34"/>
    <w:qFormat/>
    <w:rsid w:val="00411551"/>
    <w:pPr>
      <w:ind w:left="720"/>
      <w:contextualSpacing/>
    </w:pPr>
  </w:style>
  <w:style w:type="character" w:styleId="IntenseEmphasis">
    <w:name w:val="Intense Emphasis"/>
    <w:basedOn w:val="DefaultParagraphFont"/>
    <w:uiPriority w:val="21"/>
    <w:qFormat/>
    <w:rsid w:val="00411551"/>
    <w:rPr>
      <w:i/>
      <w:iCs/>
      <w:color w:val="0F4761" w:themeColor="accent1" w:themeShade="BF"/>
    </w:rPr>
  </w:style>
  <w:style w:type="paragraph" w:styleId="IntenseQuote">
    <w:name w:val="Intense Quote"/>
    <w:basedOn w:val="Normal"/>
    <w:next w:val="Normal"/>
    <w:link w:val="IntenseQuoteChar"/>
    <w:uiPriority w:val="30"/>
    <w:qFormat/>
    <w:rsid w:val="004115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1551"/>
    <w:rPr>
      <w:i/>
      <w:iCs/>
      <w:color w:val="0F4761" w:themeColor="accent1" w:themeShade="BF"/>
    </w:rPr>
  </w:style>
  <w:style w:type="character" w:styleId="IntenseReference">
    <w:name w:val="Intense Reference"/>
    <w:basedOn w:val="DefaultParagraphFont"/>
    <w:uiPriority w:val="32"/>
    <w:qFormat/>
    <w:rsid w:val="00411551"/>
    <w:rPr>
      <w:b/>
      <w:bCs/>
      <w:smallCaps/>
      <w:color w:val="0F4761" w:themeColor="accent1" w:themeShade="BF"/>
      <w:spacing w:val="5"/>
    </w:rPr>
  </w:style>
  <w:style w:type="paragraph" w:styleId="Header">
    <w:name w:val="header"/>
    <w:basedOn w:val="Normal"/>
    <w:link w:val="HeaderChar"/>
    <w:uiPriority w:val="99"/>
    <w:unhideWhenUsed/>
    <w:rsid w:val="00EE6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F62"/>
  </w:style>
  <w:style w:type="paragraph" w:styleId="Footer">
    <w:name w:val="footer"/>
    <w:basedOn w:val="Normal"/>
    <w:link w:val="FooterChar"/>
    <w:uiPriority w:val="99"/>
    <w:unhideWhenUsed/>
    <w:rsid w:val="00EE6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F62"/>
  </w:style>
  <w:style w:type="paragraph" w:styleId="FootnoteText">
    <w:name w:val="footnote text"/>
    <w:basedOn w:val="Normal"/>
    <w:link w:val="FootnoteTextChar"/>
    <w:uiPriority w:val="99"/>
    <w:semiHidden/>
    <w:unhideWhenUsed/>
    <w:rsid w:val="007B1A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A6B"/>
    <w:rPr>
      <w:sz w:val="20"/>
      <w:szCs w:val="20"/>
    </w:rPr>
  </w:style>
  <w:style w:type="character" w:styleId="FootnoteReference">
    <w:name w:val="footnote reference"/>
    <w:basedOn w:val="DefaultParagraphFont"/>
    <w:uiPriority w:val="99"/>
    <w:semiHidden/>
    <w:unhideWhenUsed/>
    <w:rsid w:val="007B1A6B"/>
    <w:rPr>
      <w:vertAlign w:val="superscript"/>
    </w:rPr>
  </w:style>
  <w:style w:type="paragraph" w:styleId="Revision">
    <w:name w:val="Revision"/>
    <w:hidden/>
    <w:uiPriority w:val="99"/>
    <w:semiHidden/>
    <w:rsid w:val="00071C2E"/>
    <w:pPr>
      <w:spacing w:after="0" w:line="240" w:lineRule="auto"/>
    </w:pPr>
  </w:style>
  <w:style w:type="character" w:styleId="Hyperlink">
    <w:name w:val="Hyperlink"/>
    <w:basedOn w:val="DefaultParagraphFont"/>
    <w:uiPriority w:val="99"/>
    <w:unhideWhenUsed/>
    <w:rsid w:val="004C04CD"/>
    <w:rPr>
      <w:color w:val="467886" w:themeColor="hyperlink"/>
      <w:u w:val="single"/>
    </w:rPr>
  </w:style>
  <w:style w:type="character" w:styleId="UnresolvedMention">
    <w:name w:val="Unresolved Mention"/>
    <w:basedOn w:val="DefaultParagraphFont"/>
    <w:uiPriority w:val="99"/>
    <w:semiHidden/>
    <w:unhideWhenUsed/>
    <w:rsid w:val="004C0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nd/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mailto:david.gellner@anthro.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AF4E4-3E0F-4407-855B-0D07F1169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2363</Words>
  <Characters>12599</Characters>
  <Application>Microsoft Office Word</Application>
  <DocSecurity>0</DocSecurity>
  <Lines>224</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N. Gellner</dc:creator>
  <cp:keywords/>
  <dc:description/>
  <cp:lastModifiedBy>Chihab El Khachab</cp:lastModifiedBy>
  <cp:revision>19</cp:revision>
  <cp:lastPrinted>2026-01-09T16:38:00Z</cp:lastPrinted>
  <dcterms:created xsi:type="dcterms:W3CDTF">2025-12-16T11:08:00Z</dcterms:created>
  <dcterms:modified xsi:type="dcterms:W3CDTF">2026-01-09T16:38:00Z</dcterms:modified>
</cp:coreProperties>
</file>