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83B7" w14:textId="2EE69D2A" w:rsidR="009F6068" w:rsidRPr="00D25ED6" w:rsidRDefault="009F6068" w:rsidP="00D25E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MT" w:eastAsiaTheme="minorEastAsia" w:hAnsi="Gill Sans MT" w:cs="Times-Roman"/>
          <w:caps/>
          <w:color w:val="141413"/>
          <w:sz w:val="28"/>
          <w:szCs w:val="28"/>
          <w14:ligatures w14:val="standardContextual"/>
        </w:rPr>
      </w:pPr>
      <w:r w:rsidRPr="00D25ED6">
        <w:rPr>
          <w:rFonts w:ascii="Gill Sans MT" w:eastAsia="Calibri" w:hAnsi="Gill Sans MT" w:cs="Arial"/>
          <w:noProof/>
          <w:lang w:val="en-US"/>
        </w:rPr>
        <w:drawing>
          <wp:inline distT="0" distB="0" distL="0" distR="0" wp14:anchorId="602810E0" wp14:editId="30C080D5">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p>
    <w:p w14:paraId="1BCF5F07" w14:textId="77777777" w:rsidR="009F6068" w:rsidRPr="00D25ED6" w:rsidRDefault="009F6068" w:rsidP="00D25E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MT" w:eastAsiaTheme="minorEastAsia" w:hAnsi="Gill Sans MT" w:cs="Times-Roman"/>
          <w:caps/>
          <w:color w:val="141413"/>
          <w:szCs w:val="26"/>
          <w14:ligatures w14:val="standardContextual"/>
        </w:rPr>
      </w:pPr>
    </w:p>
    <w:p w14:paraId="7B8980A7" w14:textId="77777777" w:rsidR="00D25ED6" w:rsidRPr="00D25ED6" w:rsidRDefault="00D25ED6" w:rsidP="00D25E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MT" w:eastAsiaTheme="minorEastAsia" w:hAnsi="Gill Sans MT" w:cs="Times-Roman"/>
          <w:caps/>
          <w:color w:val="141413"/>
          <w:szCs w:val="26"/>
          <w14:ligatures w14:val="standardContextual"/>
        </w:rPr>
      </w:pPr>
    </w:p>
    <w:p w14:paraId="7783E084" w14:textId="77777777" w:rsidR="00D25ED6" w:rsidRPr="00D25ED6" w:rsidRDefault="007D5382" w:rsidP="00D25E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eastAsiaTheme="minorEastAsia" w:hAnsi="Gill Sans MT" w:cs="Times-Roman"/>
          <w:caps/>
          <w:color w:val="141413"/>
          <w:szCs w:val="26"/>
          <w14:ligatures w14:val="standardContextual"/>
        </w:rPr>
      </w:pPr>
      <w:r w:rsidRPr="00D25ED6">
        <w:rPr>
          <w:rFonts w:ascii="Gill Sans MT" w:eastAsiaTheme="minorEastAsia" w:hAnsi="Gill Sans MT" w:cs="Times-Roman"/>
          <w:b/>
          <w:bCs/>
          <w:caps/>
          <w:color w:val="141413"/>
          <w:sz w:val="28"/>
          <w:szCs w:val="28"/>
          <w14:ligatures w14:val="standardContextual"/>
        </w:rPr>
        <w:t>Gabriel Abend</w:t>
      </w:r>
      <w:r w:rsidR="009F6068" w:rsidRPr="00D25ED6">
        <w:rPr>
          <w:rFonts w:ascii="Gill Sans MT" w:eastAsiaTheme="minorEastAsia" w:hAnsi="Gill Sans MT" w:cs="Times-Roman"/>
          <w:b/>
          <w:bCs/>
          <w:caps/>
          <w:color w:val="141413"/>
          <w:sz w:val="28"/>
          <w:szCs w:val="28"/>
          <w14:ligatures w14:val="standardContextual"/>
        </w:rPr>
        <w:t>.</w:t>
      </w:r>
      <w:r w:rsidRPr="00D25ED6">
        <w:rPr>
          <w:rFonts w:ascii="Gill Sans MT" w:eastAsiaTheme="minorEastAsia" w:hAnsi="Gill Sans MT" w:cs="Times-Roman"/>
          <w:caps/>
          <w:color w:val="141413"/>
          <w:sz w:val="28"/>
          <w:szCs w:val="28"/>
          <w14:ligatures w14:val="standardContextual"/>
        </w:rPr>
        <w:t xml:space="preserve"> </w:t>
      </w:r>
      <w:r w:rsidRPr="00D25ED6">
        <w:rPr>
          <w:rFonts w:ascii="Gill Sans MT" w:eastAsiaTheme="minorEastAsia" w:hAnsi="Gill Sans MT" w:cs="Times-Roman"/>
          <w:i/>
          <w:iCs/>
          <w:caps/>
          <w:color w:val="141413"/>
          <w:sz w:val="28"/>
          <w:szCs w:val="28"/>
          <w14:ligatures w14:val="standardContextual"/>
        </w:rPr>
        <w:t>Words and Distinctions for the Common Good: practical reason in the logic of social science.</w:t>
      </w:r>
      <w:r w:rsidRPr="00D25ED6">
        <w:rPr>
          <w:rFonts w:ascii="Gill Sans MT" w:eastAsiaTheme="minorEastAsia" w:hAnsi="Gill Sans MT" w:cs="Times-Roman"/>
          <w:caps/>
          <w:color w:val="141413"/>
          <w:sz w:val="28"/>
          <w:szCs w:val="28"/>
          <w14:ligatures w14:val="standardContextual"/>
        </w:rPr>
        <w:t xml:space="preserve"> </w:t>
      </w:r>
      <w:r w:rsidR="00D25ED6" w:rsidRPr="00D25ED6">
        <w:rPr>
          <w:rFonts w:ascii="Gill Sans MT" w:eastAsiaTheme="minorEastAsia" w:hAnsi="Gill Sans MT" w:cs="Times-Roman"/>
          <w:caps/>
          <w:color w:val="141413"/>
          <w:sz w:val="28"/>
          <w:szCs w:val="28"/>
          <w14:ligatures w14:val="standardContextual"/>
        </w:rPr>
        <w:t xml:space="preserve">Princeton </w:t>
      </w:r>
      <w:r w:rsidR="00D25ED6">
        <w:rPr>
          <w:rFonts w:ascii="Gill Sans MT" w:eastAsiaTheme="minorEastAsia" w:hAnsi="Gill Sans MT" w:cs="Times-Roman"/>
          <w:caps/>
          <w:color w:val="141413"/>
          <w:sz w:val="28"/>
          <w:szCs w:val="28"/>
          <w14:ligatures w14:val="standardContextual"/>
        </w:rPr>
        <w:t>AND</w:t>
      </w:r>
      <w:r w:rsidR="00D25ED6" w:rsidRPr="00D25ED6">
        <w:rPr>
          <w:rFonts w:ascii="Gill Sans MT" w:eastAsiaTheme="minorEastAsia" w:hAnsi="Gill Sans MT" w:cs="Times-Roman"/>
          <w:caps/>
          <w:color w:val="141413"/>
          <w:sz w:val="28"/>
          <w:szCs w:val="28"/>
          <w14:ligatures w14:val="standardContextual"/>
        </w:rPr>
        <w:t xml:space="preserve"> Oxford</w:t>
      </w:r>
      <w:r w:rsidR="00D25ED6">
        <w:rPr>
          <w:rFonts w:ascii="Gill Sans MT" w:eastAsiaTheme="minorEastAsia" w:hAnsi="Gill Sans MT" w:cs="Times-Roman"/>
          <w:caps/>
          <w:color w:val="141413"/>
          <w:sz w:val="28"/>
          <w:szCs w:val="28"/>
          <w14:ligatures w14:val="standardContextual"/>
        </w:rPr>
        <w:t>:</w:t>
      </w:r>
      <w:r w:rsidR="00D25ED6" w:rsidRPr="00D25ED6">
        <w:rPr>
          <w:rFonts w:ascii="Gill Sans MT" w:eastAsiaTheme="minorEastAsia" w:hAnsi="Gill Sans MT" w:cs="Times-Roman"/>
          <w:caps/>
          <w:color w:val="141413"/>
          <w:sz w:val="28"/>
          <w:szCs w:val="28"/>
          <w14:ligatures w14:val="standardContextual"/>
        </w:rPr>
        <w:t xml:space="preserve"> </w:t>
      </w:r>
      <w:r w:rsidRPr="00D25ED6">
        <w:rPr>
          <w:rFonts w:ascii="Gill Sans MT" w:eastAsiaTheme="minorEastAsia" w:hAnsi="Gill Sans MT" w:cs="Times-Roman"/>
          <w:caps/>
          <w:color w:val="141413"/>
          <w:sz w:val="28"/>
          <w:szCs w:val="28"/>
          <w14:ligatures w14:val="standardContextual"/>
        </w:rPr>
        <w:t>Princeton University Press</w:t>
      </w:r>
      <w:r w:rsidR="00D25ED6">
        <w:rPr>
          <w:rFonts w:ascii="Gill Sans MT" w:eastAsiaTheme="minorEastAsia" w:hAnsi="Gill Sans MT" w:cs="Times-Roman"/>
          <w:caps/>
          <w:color w:val="141413"/>
          <w:sz w:val="28"/>
          <w:szCs w:val="28"/>
          <w14:ligatures w14:val="standardContextual"/>
        </w:rPr>
        <w:t xml:space="preserve"> </w:t>
      </w:r>
      <w:r w:rsidR="009F6068" w:rsidRPr="00D25ED6">
        <w:rPr>
          <w:rFonts w:ascii="Gill Sans MT" w:eastAsiaTheme="minorEastAsia" w:hAnsi="Gill Sans MT" w:cs="Times-Roman"/>
          <w:caps/>
          <w:color w:val="141413"/>
          <w:sz w:val="28"/>
          <w:szCs w:val="28"/>
          <w14:ligatures w14:val="standardContextual"/>
        </w:rPr>
        <w:t>2023</w:t>
      </w:r>
      <w:r w:rsidR="00D25ED6">
        <w:rPr>
          <w:rFonts w:ascii="Gill Sans MT" w:eastAsiaTheme="minorEastAsia" w:hAnsi="Gill Sans MT" w:cs="Times-Roman"/>
          <w:caps/>
          <w:color w:val="141413"/>
          <w:sz w:val="28"/>
          <w:szCs w:val="28"/>
          <w14:ligatures w14:val="standardContextual"/>
        </w:rPr>
        <w:t>.</w:t>
      </w:r>
      <w:r w:rsidR="009F6068" w:rsidRPr="00D25ED6">
        <w:rPr>
          <w:rFonts w:ascii="Gill Sans MT" w:eastAsiaTheme="minorEastAsia" w:hAnsi="Gill Sans MT" w:cs="Times-Roman"/>
          <w:caps/>
          <w:color w:val="141413"/>
          <w:sz w:val="28"/>
          <w:szCs w:val="28"/>
          <w14:ligatures w14:val="standardContextual"/>
        </w:rPr>
        <w:t xml:space="preserve"> 464 P.</w:t>
      </w:r>
      <w:r w:rsidRPr="00D25ED6">
        <w:rPr>
          <w:rFonts w:ascii="Gill Sans MT" w:eastAsiaTheme="minorEastAsia" w:hAnsi="Gill Sans MT" w:cs="Times-Roman"/>
          <w:caps/>
          <w:color w:val="141413"/>
          <w:sz w:val="28"/>
          <w:szCs w:val="28"/>
          <w14:ligatures w14:val="standardContextual"/>
        </w:rPr>
        <w:t xml:space="preserve"> ISBN: 978-0-691-24706-9</w:t>
      </w:r>
      <w:r w:rsidR="009F6068" w:rsidRPr="00D25ED6">
        <w:rPr>
          <w:rFonts w:ascii="Gill Sans MT" w:eastAsiaTheme="minorEastAsia" w:hAnsi="Gill Sans MT" w:cs="Times-Roman"/>
          <w:caps/>
          <w:color w:val="141413"/>
          <w:sz w:val="28"/>
          <w:szCs w:val="28"/>
          <w14:ligatures w14:val="standardContextual"/>
        </w:rPr>
        <w:br/>
      </w:r>
    </w:p>
    <w:p w14:paraId="442AF534" w14:textId="59539B91" w:rsidR="009F6068" w:rsidRPr="00D25ED6" w:rsidRDefault="009F6068" w:rsidP="00D25E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MT" w:eastAsiaTheme="minorEastAsia" w:hAnsi="Gill Sans MT" w:cs="Times-Roman"/>
          <w:caps/>
          <w:color w:val="141413"/>
          <w:sz w:val="28"/>
          <w:szCs w:val="28"/>
          <w14:ligatures w14:val="standardContextual"/>
        </w:rPr>
      </w:pPr>
      <w:r w:rsidRPr="00D25ED6">
        <w:rPr>
          <w:rFonts w:ascii="Gill Sans MT" w:eastAsiaTheme="minorEastAsia" w:hAnsi="Gill Sans MT" w:cs="Times-Roman"/>
          <w:caps/>
          <w:color w:val="141413"/>
          <w:sz w:val="28"/>
          <w:szCs w:val="28"/>
          <w14:ligatures w14:val="standardContextual"/>
        </w:rPr>
        <w:t>David Zeitlyn</w:t>
      </w:r>
      <w:r w:rsidRPr="00D25ED6">
        <w:rPr>
          <w:rStyle w:val="FootnoteReference"/>
          <w:rFonts w:ascii="Gill Sans MT" w:eastAsiaTheme="minorEastAsia" w:hAnsi="Gill Sans MT" w:cs="Times-Roman"/>
          <w:caps/>
          <w:color w:val="141413"/>
          <w:sz w:val="28"/>
          <w:szCs w:val="28"/>
          <w14:ligatures w14:val="standardContextual"/>
        </w:rPr>
        <w:footnoteReference w:id="1"/>
      </w:r>
    </w:p>
    <w:p w14:paraId="1ECD2C3F" w14:textId="77777777" w:rsidR="007D5382" w:rsidRPr="00D25ED6" w:rsidRDefault="007D5382" w:rsidP="00D25E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eastAsiaTheme="minorEastAsia" w:hAnsi="Gill Sans MT" w:cs="Times-Roman"/>
          <w:color w:val="141413"/>
          <w14:ligatures w14:val="standardContextual"/>
        </w:rPr>
      </w:pPr>
    </w:p>
    <w:p w14:paraId="1BE57264" w14:textId="77777777" w:rsidR="00D25ED6" w:rsidRPr="00D25ED6" w:rsidRDefault="00D25ED6" w:rsidP="00D25E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eastAsiaTheme="minorEastAsia" w:hAnsi="Gill Sans MT" w:cs="Times-Roman"/>
          <w:color w:val="141413"/>
          <w14:ligatures w14:val="standardContextual"/>
        </w:rPr>
      </w:pPr>
    </w:p>
    <w:p w14:paraId="5D74495E" w14:textId="77777777" w:rsidR="00D25ED6" w:rsidRDefault="00902D27" w:rsidP="00D25E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color w:val="000000"/>
          <w:sz w:val="28"/>
          <w:szCs w:val="28"/>
        </w:rPr>
      </w:pPr>
      <w:r w:rsidRPr="00D25ED6">
        <w:rPr>
          <w:rFonts w:ascii="Gill Sans MT" w:hAnsi="Gill Sans MT"/>
          <w:b/>
          <w:bCs/>
          <w:color w:val="000000"/>
          <w:sz w:val="28"/>
          <w:szCs w:val="28"/>
        </w:rPr>
        <w:t>An end to (implicit) ontology?</w:t>
      </w:r>
    </w:p>
    <w:p w14:paraId="486C0A93" w14:textId="512F8C37" w:rsidR="009F6068" w:rsidRPr="00D25ED6" w:rsidRDefault="006322BA" w:rsidP="00D25E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eastAsiaTheme="minorEastAsia" w:hAnsi="Gill Sans MT" w:cs="Times-Roman"/>
          <w:b/>
          <w:bCs/>
          <w:color w:val="141413"/>
          <w:sz w:val="28"/>
          <w:szCs w:val="28"/>
          <w14:ligatures w14:val="standardContextual"/>
        </w:rPr>
      </w:pPr>
      <w:r w:rsidRPr="00D25ED6">
        <w:rPr>
          <w:rFonts w:ascii="Gill Sans MT" w:hAnsi="Gill Sans MT"/>
          <w:color w:val="000000"/>
        </w:rPr>
        <w:br/>
      </w:r>
      <w:r w:rsidR="00F442FB" w:rsidRPr="00D25ED6">
        <w:rPr>
          <w:rFonts w:ascii="Gill Sans MT" w:hAnsi="Gill Sans MT"/>
        </w:rPr>
        <w:t>Gabriel Abend</w:t>
      </w:r>
      <w:r w:rsidR="000E2531" w:rsidRPr="00D25ED6">
        <w:rPr>
          <w:rFonts w:ascii="Gill Sans MT" w:hAnsi="Gill Sans MT"/>
        </w:rPr>
        <w:t>’</w:t>
      </w:r>
      <w:r w:rsidR="00F442FB" w:rsidRPr="00D25ED6">
        <w:rPr>
          <w:rFonts w:ascii="Gill Sans MT" w:hAnsi="Gill Sans MT"/>
        </w:rPr>
        <w:t xml:space="preserve">s book is subversive in many </w:t>
      </w:r>
      <w:r w:rsidR="000E2531" w:rsidRPr="00D25ED6">
        <w:rPr>
          <w:rFonts w:ascii="Gill Sans MT" w:hAnsi="Gill Sans MT"/>
        </w:rPr>
        <w:t>ways</w:t>
      </w:r>
      <w:r w:rsidR="00F442FB" w:rsidRPr="00D25ED6">
        <w:rPr>
          <w:rFonts w:ascii="Gill Sans MT" w:hAnsi="Gill Sans MT"/>
        </w:rPr>
        <w:t xml:space="preserve">. </w:t>
      </w:r>
      <w:r w:rsidR="000E2531" w:rsidRPr="00D25ED6">
        <w:rPr>
          <w:rFonts w:ascii="Gill Sans MT" w:hAnsi="Gill Sans MT"/>
        </w:rPr>
        <w:t>He pitches it as a reorientation of social science away from implicit ontological commitments that can only lead to trouble</w:t>
      </w:r>
      <w:r w:rsidR="00646775" w:rsidRPr="00D25ED6">
        <w:rPr>
          <w:rFonts w:ascii="Gill Sans MT" w:hAnsi="Gill Sans MT"/>
        </w:rPr>
        <w:t xml:space="preserve">, towards a more explicitly moral undertaking. </w:t>
      </w:r>
      <w:r w:rsidR="00861940" w:rsidRPr="00D25ED6">
        <w:rPr>
          <w:rFonts w:ascii="Gill Sans MT" w:hAnsi="Gill Sans MT"/>
        </w:rPr>
        <w:t>Wh</w:t>
      </w:r>
      <w:r w:rsidR="00646775" w:rsidRPr="00D25ED6">
        <w:rPr>
          <w:rFonts w:ascii="Gill Sans MT" w:hAnsi="Gill Sans MT"/>
        </w:rPr>
        <w:t>o can oppose this? Who could be against morality?</w:t>
      </w:r>
      <w:r w:rsidR="000E2531" w:rsidRPr="00D25ED6">
        <w:rPr>
          <w:rFonts w:ascii="Gill Sans MT" w:hAnsi="Gill Sans MT"/>
        </w:rPr>
        <w:t xml:space="preserve"> By purifying the area we are forced, he argues</w:t>
      </w:r>
      <w:r w:rsidR="00CF3E5D" w:rsidRPr="00D25ED6">
        <w:rPr>
          <w:rFonts w:ascii="Gill Sans MT" w:hAnsi="Gill Sans MT"/>
        </w:rPr>
        <w:t>,</w:t>
      </w:r>
      <w:r w:rsidR="000E2531" w:rsidRPr="00D25ED6">
        <w:rPr>
          <w:rFonts w:ascii="Gill Sans MT" w:hAnsi="Gill Sans MT"/>
        </w:rPr>
        <w:t xml:space="preserve"> to recognise an inescapable element of morality in all we (social scientists of whatever stripe) do.</w:t>
      </w:r>
    </w:p>
    <w:p w14:paraId="3A0A31B7" w14:textId="73DE7501" w:rsidR="00F442FB" w:rsidRPr="00D25ED6" w:rsidRDefault="00F442FB" w:rsidP="00D25ED6">
      <w:pPr>
        <w:jc w:val="both"/>
        <w:rPr>
          <w:rFonts w:ascii="Gill Sans MT" w:hAnsi="Gill Sans MT"/>
        </w:rPr>
      </w:pPr>
    </w:p>
    <w:p w14:paraId="7F3C7098" w14:textId="3CB965BC" w:rsidR="00027436" w:rsidRPr="00D25ED6" w:rsidRDefault="00027436" w:rsidP="00D25ED6">
      <w:pPr>
        <w:ind w:left="720" w:right="656"/>
        <w:jc w:val="both"/>
        <w:rPr>
          <w:rFonts w:ascii="Gill Sans MT" w:hAnsi="Gill Sans MT"/>
        </w:rPr>
      </w:pPr>
      <w:r w:rsidRPr="00D25ED6">
        <w:rPr>
          <w:rFonts w:ascii="Gill Sans MT" w:hAnsi="Gill Sans MT"/>
          <w:color w:val="141413"/>
        </w:rPr>
        <w:t xml:space="preserve">My hope is to make things better for social science research. Help social scientists improve their word uses and distinctions, improve the quality of their arguments, and get away from </w:t>
      </w:r>
      <w:bookmarkStart w:id="0" w:name="_Hlk165114465"/>
      <w:r w:rsidRPr="00D25ED6">
        <w:rPr>
          <w:rFonts w:ascii="Gill Sans MT" w:hAnsi="Gill Sans MT"/>
          <w:color w:val="141413"/>
        </w:rPr>
        <w:t>co</w:t>
      </w:r>
      <w:r w:rsidR="003D7BAF" w:rsidRPr="00D25ED6">
        <w:rPr>
          <w:rFonts w:ascii="Gill Sans MT" w:hAnsi="Gill Sans MT"/>
          <w:color w:val="141413"/>
        </w:rPr>
        <w:t>n</w:t>
      </w:r>
      <w:r w:rsidRPr="00D25ED6">
        <w:rPr>
          <w:rFonts w:ascii="Gill Sans MT" w:hAnsi="Gill Sans MT"/>
          <w:color w:val="141413"/>
        </w:rPr>
        <w:t>fused and fruitless disputes</w:t>
      </w:r>
      <w:bookmarkEnd w:id="0"/>
      <w:r w:rsidR="00646775" w:rsidRPr="00D25ED6">
        <w:rPr>
          <w:rFonts w:ascii="Gill Sans MT" w:hAnsi="Gill Sans MT"/>
          <w:color w:val="141413"/>
        </w:rPr>
        <w:t xml:space="preserve"> </w:t>
      </w:r>
      <w:r w:rsidR="00D25ED6">
        <w:rPr>
          <w:rFonts w:ascii="Gill Sans MT" w:hAnsi="Gill Sans MT"/>
          <w:color w:val="141413"/>
        </w:rPr>
        <w:t>[</w:t>
      </w:r>
      <w:r w:rsidR="00646775" w:rsidRPr="00D25ED6">
        <w:rPr>
          <w:rFonts w:ascii="Gill Sans MT" w:hAnsi="Gill Sans MT"/>
          <w:color w:val="141413"/>
        </w:rPr>
        <w:t>about whether a burrito is a sandwich, Pluto a planet, Begin a terrorist, ideology a form of power etc etc</w:t>
      </w:r>
      <w:r w:rsidR="00D25ED6">
        <w:rPr>
          <w:rFonts w:ascii="Gill Sans MT" w:hAnsi="Gill Sans MT"/>
          <w:color w:val="141413"/>
        </w:rPr>
        <w:t>]</w:t>
      </w:r>
      <w:r w:rsidRPr="00D25ED6">
        <w:rPr>
          <w:rFonts w:ascii="Gill Sans MT" w:hAnsi="Gill Sans MT"/>
          <w:color w:val="141413"/>
        </w:rPr>
        <w:t xml:space="preserve">. </w:t>
      </w:r>
      <w:r w:rsidR="009F6068" w:rsidRPr="00D25ED6">
        <w:rPr>
          <w:rFonts w:ascii="Gill Sans MT" w:hAnsi="Gill Sans MT"/>
          <w:color w:val="141413"/>
        </w:rPr>
        <w:t>(</w:t>
      </w:r>
      <w:r w:rsidRPr="00D25ED6">
        <w:rPr>
          <w:rFonts w:ascii="Gill Sans MT" w:hAnsi="Gill Sans MT"/>
          <w:color w:val="141413"/>
        </w:rPr>
        <w:t>310</w:t>
      </w:r>
      <w:r w:rsidR="009F6068" w:rsidRPr="00D25ED6">
        <w:rPr>
          <w:rFonts w:ascii="Gill Sans MT" w:hAnsi="Gill Sans MT"/>
          <w:color w:val="141413"/>
        </w:rPr>
        <w:t>)</w:t>
      </w:r>
    </w:p>
    <w:p w14:paraId="4249F2E0" w14:textId="77777777" w:rsidR="00562F21" w:rsidRPr="00D25ED6" w:rsidRDefault="00562F21" w:rsidP="00D25ED6">
      <w:pPr>
        <w:jc w:val="both"/>
        <w:rPr>
          <w:rFonts w:ascii="Gill Sans MT" w:hAnsi="Gill Sans MT"/>
        </w:rPr>
      </w:pPr>
    </w:p>
    <w:p w14:paraId="0F34002D" w14:textId="3B49927A" w:rsidR="00562F21" w:rsidRPr="00D25ED6" w:rsidRDefault="00562F21" w:rsidP="00D13AC4">
      <w:pPr>
        <w:jc w:val="both"/>
        <w:rPr>
          <w:rFonts w:ascii="Gill Sans MT" w:hAnsi="Gill Sans MT"/>
          <w:color w:val="141413"/>
        </w:rPr>
      </w:pPr>
      <w:r w:rsidRPr="00D25ED6">
        <w:rPr>
          <w:rFonts w:ascii="Gill Sans MT" w:hAnsi="Gill Sans MT"/>
          <w:color w:val="141413"/>
        </w:rPr>
        <w:t>He introduces two contrasting (but deeply interc</w:t>
      </w:r>
      <w:r w:rsidR="002D3937" w:rsidRPr="00D25ED6">
        <w:rPr>
          <w:rFonts w:ascii="Gill Sans MT" w:hAnsi="Gill Sans MT"/>
          <w:color w:val="141413"/>
        </w:rPr>
        <w:t>o</w:t>
      </w:r>
      <w:r w:rsidRPr="00D25ED6">
        <w:rPr>
          <w:rFonts w:ascii="Gill Sans MT" w:hAnsi="Gill Sans MT"/>
          <w:color w:val="141413"/>
        </w:rPr>
        <w:t xml:space="preserve">nnected) activities that </w:t>
      </w:r>
      <w:r w:rsidR="002D3937" w:rsidRPr="00D25ED6">
        <w:rPr>
          <w:rFonts w:ascii="Gill Sans MT" w:hAnsi="Gill Sans MT"/>
          <w:color w:val="141413"/>
        </w:rPr>
        <w:t>characterise</w:t>
      </w:r>
      <w:r w:rsidRPr="00D25ED6">
        <w:rPr>
          <w:rFonts w:ascii="Gill Sans MT" w:hAnsi="Gill Sans MT"/>
          <w:color w:val="141413"/>
        </w:rPr>
        <w:t xml:space="preserve"> sociology and other social </w:t>
      </w:r>
      <w:bookmarkStart w:id="1" w:name="_Hlk165112927"/>
      <w:r w:rsidR="002D3937" w:rsidRPr="00D25ED6">
        <w:rPr>
          <w:rFonts w:ascii="Gill Sans MT" w:hAnsi="Gill Sans MT"/>
          <w:color w:val="141413"/>
        </w:rPr>
        <w:t>science</w:t>
      </w:r>
      <w:bookmarkEnd w:id="1"/>
      <w:r w:rsidR="002D3937" w:rsidRPr="00D25ED6">
        <w:rPr>
          <w:rFonts w:ascii="Gill Sans MT" w:hAnsi="Gill Sans MT"/>
          <w:color w:val="141413"/>
        </w:rPr>
        <w:t>s</w:t>
      </w:r>
      <w:r w:rsidR="00861940" w:rsidRPr="00D25ED6">
        <w:rPr>
          <w:rFonts w:ascii="Gill Sans MT" w:hAnsi="Gill Sans MT"/>
          <w:color w:val="141413"/>
        </w:rPr>
        <w:t xml:space="preserve"> including anthropology</w:t>
      </w:r>
      <w:r w:rsidRPr="00D25ED6">
        <w:rPr>
          <w:rFonts w:ascii="Gill Sans MT" w:hAnsi="Gill Sans MT"/>
          <w:color w:val="141413"/>
        </w:rPr>
        <w:t xml:space="preserve">. He calls these </w:t>
      </w:r>
      <w:r w:rsidRPr="00D25ED6">
        <w:rPr>
          <w:rFonts w:ascii="Gill Sans MT" w:hAnsi="Gill Sans MT"/>
          <w:i/>
          <w:iCs/>
          <w:color w:val="141413"/>
        </w:rPr>
        <w:t>Activity WF</w:t>
      </w:r>
      <w:r w:rsidRPr="00D25ED6">
        <w:rPr>
          <w:rFonts w:ascii="Gill Sans MT" w:hAnsi="Gill Sans MT"/>
          <w:color w:val="141413"/>
        </w:rPr>
        <w:t xml:space="preserve"> (WF= word first) and </w:t>
      </w:r>
      <w:r w:rsidRPr="00D25ED6">
        <w:rPr>
          <w:rFonts w:ascii="Gill Sans MT" w:hAnsi="Gill Sans MT"/>
          <w:i/>
          <w:iCs/>
          <w:color w:val="141413"/>
        </w:rPr>
        <w:t>Activity DF</w:t>
      </w:r>
      <w:r w:rsidRPr="00D25ED6">
        <w:rPr>
          <w:rFonts w:ascii="Gill Sans MT" w:hAnsi="Gill Sans MT"/>
          <w:color w:val="141413"/>
        </w:rPr>
        <w:t xml:space="preserve"> (DF= discrim</w:t>
      </w:r>
      <w:r w:rsidR="002D3937" w:rsidRPr="00D25ED6">
        <w:rPr>
          <w:rFonts w:ascii="Gill Sans MT" w:hAnsi="Gill Sans MT"/>
          <w:color w:val="141413"/>
        </w:rPr>
        <w:t>in</w:t>
      </w:r>
      <w:r w:rsidRPr="00D25ED6">
        <w:rPr>
          <w:rFonts w:ascii="Gill Sans MT" w:hAnsi="Gill Sans MT"/>
          <w:color w:val="141413"/>
        </w:rPr>
        <w:t>ation</w:t>
      </w:r>
      <w:r w:rsidR="002D3937" w:rsidRPr="00D25ED6">
        <w:rPr>
          <w:rFonts w:ascii="Gill Sans MT" w:hAnsi="Gill Sans MT"/>
          <w:color w:val="141413"/>
        </w:rPr>
        <w:t>/classification</w:t>
      </w:r>
      <w:r w:rsidRPr="00D25ED6">
        <w:rPr>
          <w:rFonts w:ascii="Gill Sans MT" w:hAnsi="Gill Sans MT"/>
          <w:color w:val="141413"/>
        </w:rPr>
        <w:t xml:space="preserve"> first)</w:t>
      </w:r>
      <w:r w:rsidR="003D7BAF" w:rsidRPr="00D25ED6">
        <w:rPr>
          <w:rFonts w:ascii="Gill Sans MT" w:hAnsi="Gill Sans MT"/>
          <w:color w:val="141413"/>
        </w:rPr>
        <w:t>. The confused and fruitless disputes alluded to in the quo</w:t>
      </w:r>
      <w:r w:rsidR="00104B17" w:rsidRPr="00D25ED6">
        <w:rPr>
          <w:rFonts w:ascii="Gill Sans MT" w:hAnsi="Gill Sans MT"/>
          <w:color w:val="141413"/>
        </w:rPr>
        <w:t>t</w:t>
      </w:r>
      <w:r w:rsidR="003D7BAF" w:rsidRPr="00D25ED6">
        <w:rPr>
          <w:rFonts w:ascii="Gill Sans MT" w:hAnsi="Gill Sans MT"/>
          <w:color w:val="141413"/>
        </w:rPr>
        <w:t xml:space="preserve">e above are from the unacknowledged ontological commitments implicit in statements such as </w:t>
      </w:r>
      <w:bookmarkStart w:id="2" w:name="_Hlk165114701"/>
      <w:r w:rsidR="00861940" w:rsidRPr="00D25ED6">
        <w:rPr>
          <w:rFonts w:ascii="Gill Sans MT" w:hAnsi="Gill Sans MT"/>
          <w:color w:val="141413"/>
        </w:rPr>
        <w:t>‘</w:t>
      </w:r>
      <w:r w:rsidR="003D7BAF" w:rsidRPr="00D25ED6">
        <w:rPr>
          <w:rFonts w:ascii="Gill Sans MT" w:hAnsi="Gill Sans MT"/>
          <w:color w:val="141413"/>
        </w:rPr>
        <w:t xml:space="preserve">terrorism </w:t>
      </w:r>
      <w:bookmarkEnd w:id="2"/>
      <w:r w:rsidR="003D7BAF" w:rsidRPr="00D25ED6">
        <w:rPr>
          <w:rFonts w:ascii="Gill Sans MT" w:hAnsi="Gill Sans MT"/>
          <w:color w:val="141413"/>
        </w:rPr>
        <w:t>is X</w:t>
      </w:r>
      <w:r w:rsidR="00861940" w:rsidRPr="00D25ED6">
        <w:rPr>
          <w:rFonts w:ascii="Gill Sans MT" w:hAnsi="Gill Sans MT"/>
          <w:color w:val="141413"/>
        </w:rPr>
        <w:t>’,</w:t>
      </w:r>
      <w:r w:rsidR="003D7BAF" w:rsidRPr="00D25ED6">
        <w:rPr>
          <w:rFonts w:ascii="Gill Sans MT" w:hAnsi="Gill Sans MT"/>
          <w:color w:val="141413"/>
        </w:rPr>
        <w:t xml:space="preserve"> </w:t>
      </w:r>
      <w:r w:rsidR="00861940" w:rsidRPr="00D25ED6">
        <w:rPr>
          <w:rFonts w:ascii="Gill Sans MT" w:hAnsi="Gill Sans MT"/>
          <w:color w:val="141413"/>
        </w:rPr>
        <w:t>‘</w:t>
      </w:r>
      <w:r w:rsidR="003D7BAF" w:rsidRPr="00D25ED6">
        <w:rPr>
          <w:rFonts w:ascii="Gill Sans MT" w:hAnsi="Gill Sans MT"/>
          <w:color w:val="141413"/>
        </w:rPr>
        <w:t>power is Y</w:t>
      </w:r>
      <w:r w:rsidR="00861940" w:rsidRPr="00D25ED6">
        <w:rPr>
          <w:rFonts w:ascii="Gill Sans MT" w:hAnsi="Gill Sans MT"/>
          <w:color w:val="141413"/>
        </w:rPr>
        <w:t>’</w:t>
      </w:r>
      <w:r w:rsidR="003D7BAF" w:rsidRPr="00D25ED6">
        <w:rPr>
          <w:rFonts w:ascii="Gill Sans MT" w:hAnsi="Gill Sans MT"/>
          <w:color w:val="141413"/>
        </w:rPr>
        <w:t>. The problem lies in the copula</w:t>
      </w:r>
      <w:r w:rsidR="003C048C" w:rsidRPr="00D25ED6">
        <w:rPr>
          <w:rFonts w:ascii="Gill Sans MT" w:hAnsi="Gill Sans MT"/>
          <w:color w:val="141413"/>
        </w:rPr>
        <w:t>:</w:t>
      </w:r>
      <w:r w:rsidR="003D7BAF" w:rsidRPr="00D25ED6">
        <w:rPr>
          <w:rFonts w:ascii="Gill Sans MT" w:hAnsi="Gill Sans MT"/>
          <w:color w:val="141413"/>
        </w:rPr>
        <w:t xml:space="preserve"> the thrust of ‘is’ is to link words with the world. Confusing, perhaps impossible, </w:t>
      </w:r>
      <w:r w:rsidR="000A2E53" w:rsidRPr="00D25ED6">
        <w:rPr>
          <w:rFonts w:ascii="Gill Sans MT" w:hAnsi="Gill Sans MT"/>
          <w:color w:val="141413"/>
        </w:rPr>
        <w:t xml:space="preserve">and </w:t>
      </w:r>
      <w:r w:rsidR="003D7BAF" w:rsidRPr="00D25ED6">
        <w:rPr>
          <w:rFonts w:ascii="Gill Sans MT" w:hAnsi="Gill Sans MT"/>
          <w:color w:val="141413"/>
        </w:rPr>
        <w:t>untestable says Abend. We would do better, make a more modest sociology</w:t>
      </w:r>
      <w:r w:rsidR="00D13AC4">
        <w:rPr>
          <w:rFonts w:ascii="Gill Sans MT" w:hAnsi="Gill Sans MT"/>
          <w:color w:val="141413"/>
        </w:rPr>
        <w:t>,</w:t>
      </w:r>
      <w:r w:rsidR="003D7BAF" w:rsidRPr="00D25ED6">
        <w:rPr>
          <w:rFonts w:ascii="Gill Sans MT" w:hAnsi="Gill Sans MT"/>
          <w:color w:val="141413"/>
        </w:rPr>
        <w:t xml:space="preserve"> if we refrain from such claims. We can still do a lot: discussing how terrorism should be understood or how terrorists can be distinguished from freedom fighters (if at all). Better to be modest and concentrate on what is doable</w:t>
      </w:r>
      <w:r w:rsidR="00646775" w:rsidRPr="00D25ED6">
        <w:rPr>
          <w:rFonts w:ascii="Gill Sans MT" w:hAnsi="Gill Sans MT"/>
          <w:color w:val="141413"/>
        </w:rPr>
        <w:t>:</w:t>
      </w:r>
      <w:r w:rsidR="003D7BAF" w:rsidRPr="00D25ED6">
        <w:rPr>
          <w:rFonts w:ascii="Gill Sans MT" w:hAnsi="Gill Sans MT"/>
          <w:color w:val="141413"/>
        </w:rPr>
        <w:t xml:space="preserve"> </w:t>
      </w:r>
      <w:r w:rsidR="003D7BAF" w:rsidRPr="00D25ED6">
        <w:rPr>
          <w:rFonts w:ascii="Gill Sans MT" w:hAnsi="Gill Sans MT"/>
          <w:i/>
          <w:iCs/>
          <w:color w:val="141413"/>
        </w:rPr>
        <w:t>Activity WF</w:t>
      </w:r>
      <w:r w:rsidR="003D7BAF" w:rsidRPr="00D25ED6">
        <w:rPr>
          <w:rFonts w:ascii="Gill Sans MT" w:hAnsi="Gill Sans MT"/>
          <w:color w:val="141413"/>
        </w:rPr>
        <w:t xml:space="preserve"> and </w:t>
      </w:r>
      <w:r w:rsidR="003D7BAF" w:rsidRPr="00D25ED6">
        <w:rPr>
          <w:rFonts w:ascii="Gill Sans MT" w:hAnsi="Gill Sans MT"/>
          <w:i/>
          <w:iCs/>
          <w:color w:val="141413"/>
        </w:rPr>
        <w:t>Activity DF</w:t>
      </w:r>
      <w:r w:rsidR="003D7BAF" w:rsidRPr="00D25ED6">
        <w:rPr>
          <w:rFonts w:ascii="Gill Sans MT" w:hAnsi="Gill Sans MT"/>
          <w:color w:val="141413"/>
        </w:rPr>
        <w:t xml:space="preserve"> which are hard enough, complex enough without being riven by arguments about ontology (what’s in the world). I note this is a return to older, more philosophical understandings of ontology rather than the way it has been used in anthropology in what was once called the ontological turn (but now seems so old hat).</w:t>
      </w:r>
      <w:r w:rsidR="00163204" w:rsidRPr="00D25ED6">
        <w:rPr>
          <w:rFonts w:ascii="Gill Sans MT" w:hAnsi="Gill Sans MT"/>
          <w:color w:val="141413"/>
        </w:rPr>
        <w:t xml:space="preserve"> </w:t>
      </w:r>
      <w:r w:rsidR="00DE13C4" w:rsidRPr="00D25ED6">
        <w:rPr>
          <w:rFonts w:ascii="Gill Sans MT" w:hAnsi="Gill Sans MT"/>
          <w:color w:val="141413"/>
        </w:rPr>
        <w:t xml:space="preserve">And to be clear these </w:t>
      </w:r>
      <w:r w:rsidR="00163204" w:rsidRPr="00D25ED6">
        <w:rPr>
          <w:rFonts w:ascii="Gill Sans MT" w:hAnsi="Gill Sans MT"/>
          <w:color w:val="141413"/>
        </w:rPr>
        <w:t>activiti</w:t>
      </w:r>
      <w:r w:rsidR="00DE13C4" w:rsidRPr="00D25ED6">
        <w:rPr>
          <w:rFonts w:ascii="Gill Sans MT" w:hAnsi="Gill Sans MT"/>
          <w:color w:val="141413"/>
        </w:rPr>
        <w:t>es</w:t>
      </w:r>
      <w:r w:rsidR="00163204" w:rsidRPr="00D25ED6">
        <w:rPr>
          <w:rFonts w:ascii="Gill Sans MT" w:hAnsi="Gill Sans MT"/>
          <w:color w:val="141413"/>
        </w:rPr>
        <w:t xml:space="preserve"> (WF and DF)</w:t>
      </w:r>
      <w:r w:rsidR="00DE13C4" w:rsidRPr="00D25ED6">
        <w:rPr>
          <w:rFonts w:ascii="Gill Sans MT" w:hAnsi="Gill Sans MT"/>
          <w:color w:val="141413"/>
        </w:rPr>
        <w:t xml:space="preserve"> are preliminaries – about the way actual research projects are framed rather than the research projects themselves. But Abend argues we need less criticism that invokes different ontological understandings of the world: ‘that is not what terrorism is’ which ultimately </w:t>
      </w:r>
      <w:r w:rsidR="00646775" w:rsidRPr="00D25ED6">
        <w:rPr>
          <w:rFonts w:ascii="Gill Sans MT" w:hAnsi="Gill Sans MT"/>
          <w:color w:val="141413"/>
        </w:rPr>
        <w:t xml:space="preserve">cannot </w:t>
      </w:r>
      <w:r w:rsidR="00DE13C4" w:rsidRPr="00D25ED6">
        <w:rPr>
          <w:rFonts w:ascii="Gill Sans MT" w:hAnsi="Gill Sans MT"/>
          <w:color w:val="141413"/>
        </w:rPr>
        <w:t>be resolved</w:t>
      </w:r>
      <w:r w:rsidR="00646775" w:rsidRPr="00D25ED6">
        <w:rPr>
          <w:rFonts w:ascii="Gill Sans MT" w:hAnsi="Gill Sans MT"/>
          <w:color w:val="141413"/>
        </w:rPr>
        <w:t xml:space="preserve"> by research</w:t>
      </w:r>
      <w:r w:rsidR="00DE13C4" w:rsidRPr="00D25ED6">
        <w:rPr>
          <w:rFonts w:ascii="Gill Sans MT" w:hAnsi="Gill Sans MT"/>
          <w:color w:val="141413"/>
        </w:rPr>
        <w:t xml:space="preserve">. </w:t>
      </w:r>
      <w:r w:rsidR="00163204" w:rsidRPr="00D25ED6">
        <w:rPr>
          <w:rFonts w:ascii="Gill Sans MT" w:hAnsi="Gill Sans MT"/>
          <w:color w:val="141413"/>
        </w:rPr>
        <w:t xml:space="preserve">The maxim is: never </w:t>
      </w:r>
      <w:r w:rsidR="00163204" w:rsidRPr="00D25ED6">
        <w:rPr>
          <w:rFonts w:ascii="Gill Sans MT" w:hAnsi="Gill Sans MT"/>
          <w:color w:val="141413"/>
        </w:rPr>
        <w:lastRenderedPageBreak/>
        <w:t xml:space="preserve">ask ‘what-is-F?’ questions. </w:t>
      </w:r>
      <w:r w:rsidR="00DE13C4" w:rsidRPr="00D25ED6">
        <w:rPr>
          <w:rFonts w:ascii="Gill Sans MT" w:hAnsi="Gill Sans MT"/>
          <w:color w:val="141413"/>
        </w:rPr>
        <w:t>He quotes one of my favourite ideas ‘essentially contested concepts’ (</w:t>
      </w:r>
      <w:r w:rsidR="000A2E53" w:rsidRPr="00D25ED6">
        <w:rPr>
          <w:rFonts w:ascii="Gill Sans MT" w:hAnsi="Gill Sans MT"/>
          <w:color w:val="141413"/>
        </w:rPr>
        <w:t xml:space="preserve">from </w:t>
      </w:r>
      <w:r w:rsidR="00DE13C4" w:rsidRPr="00D25ED6">
        <w:rPr>
          <w:rFonts w:ascii="Gill Sans MT" w:hAnsi="Gill Sans MT"/>
          <w:color w:val="141413"/>
        </w:rPr>
        <w:t>William Gallie), although he is not a fan of the idea of concepts in general.</w:t>
      </w:r>
      <w:r w:rsidR="00104B17" w:rsidRPr="00D25ED6">
        <w:rPr>
          <w:rFonts w:ascii="Gill Sans MT" w:hAnsi="Gill Sans MT"/>
          <w:color w:val="141413"/>
        </w:rPr>
        <w:t xml:space="preserve"> And </w:t>
      </w:r>
      <w:r w:rsidR="00104B17" w:rsidRPr="00D25ED6">
        <w:rPr>
          <w:rFonts w:ascii="Gill Sans MT" w:hAnsi="Gill Sans MT"/>
          <w:i/>
          <w:iCs/>
          <w:color w:val="141413"/>
        </w:rPr>
        <w:t>Activity WF</w:t>
      </w:r>
      <w:r w:rsidR="00104B17" w:rsidRPr="00D25ED6">
        <w:rPr>
          <w:rFonts w:ascii="Gill Sans MT" w:hAnsi="Gill Sans MT"/>
          <w:color w:val="141413"/>
        </w:rPr>
        <w:t xml:space="preserve"> and </w:t>
      </w:r>
      <w:r w:rsidR="00104B17" w:rsidRPr="00D25ED6">
        <w:rPr>
          <w:rFonts w:ascii="Gill Sans MT" w:hAnsi="Gill Sans MT"/>
          <w:i/>
          <w:iCs/>
          <w:color w:val="141413"/>
        </w:rPr>
        <w:t>Activity DF</w:t>
      </w:r>
      <w:r w:rsidR="00104B17" w:rsidRPr="00D25ED6">
        <w:rPr>
          <w:rFonts w:ascii="Gill Sans MT" w:hAnsi="Gill Sans MT"/>
          <w:color w:val="141413"/>
        </w:rPr>
        <w:t xml:space="preserve"> ‘aren’t truth-apt. Unlike empirical research, their results aren’t truth claims’ </w:t>
      </w:r>
      <w:r w:rsidR="00902D27" w:rsidRPr="00D25ED6">
        <w:rPr>
          <w:rFonts w:ascii="Gill Sans MT" w:hAnsi="Gill Sans MT"/>
          <w:color w:val="141413"/>
        </w:rPr>
        <w:t>(</w:t>
      </w:r>
      <w:r w:rsidR="00104B17" w:rsidRPr="00D25ED6">
        <w:rPr>
          <w:rFonts w:ascii="Gill Sans MT" w:hAnsi="Gill Sans MT"/>
          <w:color w:val="141413"/>
        </w:rPr>
        <w:t>329</w:t>
      </w:r>
      <w:r w:rsidR="00902D27" w:rsidRPr="00D25ED6">
        <w:rPr>
          <w:rFonts w:ascii="Gill Sans MT" w:hAnsi="Gill Sans MT"/>
          <w:color w:val="141413"/>
        </w:rPr>
        <w:t>)</w:t>
      </w:r>
      <w:r w:rsidR="00104B17" w:rsidRPr="00D25ED6">
        <w:rPr>
          <w:rFonts w:ascii="Gill Sans MT" w:hAnsi="Gill Sans MT"/>
          <w:color w:val="141413"/>
        </w:rPr>
        <w:t>.</w:t>
      </w:r>
      <w:r w:rsidR="00F02EDA" w:rsidRPr="00D25ED6">
        <w:rPr>
          <w:rFonts w:ascii="Gill Sans MT" w:hAnsi="Gill Sans MT"/>
          <w:color w:val="141413"/>
        </w:rPr>
        <w:t xml:space="preserve"> This is absolutely NOT an argument for relativism, for abdication from forms of realism. His point rather </w:t>
      </w:r>
      <w:r w:rsidR="000A2E53" w:rsidRPr="00D25ED6">
        <w:rPr>
          <w:rFonts w:ascii="Gill Sans MT" w:hAnsi="Gill Sans MT"/>
          <w:color w:val="141413"/>
        </w:rPr>
        <w:t xml:space="preserve">is </w:t>
      </w:r>
      <w:r w:rsidR="00F02EDA" w:rsidRPr="00D25ED6">
        <w:rPr>
          <w:rFonts w:ascii="Gill Sans MT" w:hAnsi="Gill Sans MT"/>
          <w:color w:val="141413"/>
        </w:rPr>
        <w:t>that unexamined ontological commitments make for trouble. We can do more</w:t>
      </w:r>
      <w:r w:rsidR="00943104" w:rsidRPr="00D25ED6">
        <w:rPr>
          <w:rFonts w:ascii="Gill Sans MT" w:hAnsi="Gill Sans MT"/>
          <w:color w:val="141413"/>
        </w:rPr>
        <w:t xml:space="preserve"> and</w:t>
      </w:r>
      <w:r w:rsidR="00F02EDA" w:rsidRPr="00D25ED6">
        <w:rPr>
          <w:rFonts w:ascii="Gill Sans MT" w:hAnsi="Gill Sans MT"/>
          <w:color w:val="141413"/>
        </w:rPr>
        <w:t xml:space="preserve"> better anthropology and sociology without needing them. The ontological questions should be decided by wider social groups than cliques of academics.</w:t>
      </w:r>
      <w:r w:rsidR="00943104" w:rsidRPr="00D25ED6">
        <w:rPr>
          <w:rFonts w:ascii="Gill Sans MT" w:hAnsi="Gill Sans MT"/>
          <w:color w:val="141413"/>
        </w:rPr>
        <w:t xml:space="preserve"> This is one</w:t>
      </w:r>
      <w:r w:rsidR="00902D27" w:rsidRPr="00D25ED6">
        <w:rPr>
          <w:rFonts w:ascii="Gill Sans MT" w:hAnsi="Gill Sans MT"/>
          <w:color w:val="141413"/>
        </w:rPr>
        <w:t xml:space="preserve"> of the</w:t>
      </w:r>
      <w:r w:rsidR="00943104" w:rsidRPr="00D25ED6">
        <w:rPr>
          <w:rFonts w:ascii="Gill Sans MT" w:hAnsi="Gill Sans MT"/>
          <w:color w:val="141413"/>
        </w:rPr>
        <w:t xml:space="preserve"> ways in which the book is subversive.</w:t>
      </w:r>
      <w:r w:rsidR="001C389B" w:rsidRPr="00D25ED6">
        <w:rPr>
          <w:rFonts w:ascii="Gill Sans MT" w:hAnsi="Gill Sans MT"/>
          <w:color w:val="141413"/>
        </w:rPr>
        <w:t xml:space="preserve"> Critical realists will say he has fallen for the </w:t>
      </w:r>
      <w:r w:rsidR="001C389B" w:rsidRPr="00D25ED6">
        <w:rPr>
          <w:rFonts w:ascii="Gill Sans MT" w:hAnsi="Gill Sans MT"/>
        </w:rPr>
        <w:t>‘epistemic fallacy</w:t>
      </w:r>
      <w:r w:rsidR="00902D27" w:rsidRPr="00D25ED6">
        <w:rPr>
          <w:rFonts w:ascii="Gill Sans MT" w:hAnsi="Gill Sans MT"/>
        </w:rPr>
        <w:t>’,</w:t>
      </w:r>
      <w:r w:rsidR="001C389B" w:rsidRPr="00D25ED6">
        <w:rPr>
          <w:rFonts w:ascii="Gill Sans MT" w:hAnsi="Gill Sans MT"/>
        </w:rPr>
        <w:t xml:space="preserve"> but I think that</w:t>
      </w:r>
      <w:r w:rsidR="00D13AC4">
        <w:rPr>
          <w:rFonts w:ascii="Gill Sans MT" w:hAnsi="Gill Sans MT"/>
        </w:rPr>
        <w:t xml:space="preserve"> i</w:t>
      </w:r>
      <w:r w:rsidR="001C389B" w:rsidRPr="00D25ED6">
        <w:rPr>
          <w:rFonts w:ascii="Gill Sans MT" w:hAnsi="Gill Sans MT"/>
        </w:rPr>
        <w:t>s wrong. For all its length this is a preliminary work about the practice of social science. As such Abend is not denying that ontological questions obtain but he is saying they are less pressing on research practice th</w:t>
      </w:r>
      <w:r w:rsidR="006807AE" w:rsidRPr="00D25ED6">
        <w:rPr>
          <w:rFonts w:ascii="Gill Sans MT" w:hAnsi="Gill Sans MT"/>
        </w:rPr>
        <w:t>a</w:t>
      </w:r>
      <w:r w:rsidR="001C389B" w:rsidRPr="00D25ED6">
        <w:rPr>
          <w:rFonts w:ascii="Gill Sans MT" w:hAnsi="Gill Sans MT"/>
        </w:rPr>
        <w:t xml:space="preserve">n is </w:t>
      </w:r>
      <w:r w:rsidR="006807AE" w:rsidRPr="00D25ED6">
        <w:rPr>
          <w:rFonts w:ascii="Gill Sans MT" w:hAnsi="Gill Sans MT"/>
        </w:rPr>
        <w:t xml:space="preserve">usually </w:t>
      </w:r>
      <w:r w:rsidR="001C389B" w:rsidRPr="00D25ED6">
        <w:rPr>
          <w:rFonts w:ascii="Gill Sans MT" w:hAnsi="Gill Sans MT"/>
        </w:rPr>
        <w:t>thought.</w:t>
      </w:r>
    </w:p>
    <w:p w14:paraId="62D7AB07" w14:textId="3D6F6D1D" w:rsidR="009F6068" w:rsidRPr="00D25ED6" w:rsidRDefault="00945519" w:rsidP="003F5A7A">
      <w:pPr>
        <w:ind w:firstLine="709"/>
        <w:jc w:val="both"/>
        <w:rPr>
          <w:rFonts w:ascii="Gill Sans MT" w:hAnsi="Gill Sans MT"/>
          <w:color w:val="141413"/>
        </w:rPr>
      </w:pPr>
      <w:r w:rsidRPr="00D25ED6">
        <w:rPr>
          <w:rFonts w:ascii="Gill Sans MT" w:hAnsi="Gill Sans MT"/>
          <w:color w:val="141413"/>
        </w:rPr>
        <w:t xml:space="preserve">In the wonderfully titled appendix (Make Pluto Great Again) he points out that ‘A widespread assumption—shared by scientists, the public, and the media—was that </w:t>
      </w:r>
      <w:r w:rsidR="00D13AC4">
        <w:rPr>
          <w:rFonts w:ascii="Gill Sans MT" w:hAnsi="Gill Sans MT"/>
          <w:color w:val="141413"/>
        </w:rPr>
        <w:t>“</w:t>
      </w:r>
      <w:r w:rsidRPr="00D25ED6">
        <w:rPr>
          <w:rFonts w:ascii="Gill Sans MT" w:hAnsi="Gill Sans MT"/>
          <w:color w:val="141413"/>
        </w:rPr>
        <w:t>what is a planet?</w:t>
      </w:r>
      <w:r w:rsidR="00D13AC4">
        <w:rPr>
          <w:rFonts w:ascii="Gill Sans MT" w:hAnsi="Gill Sans MT"/>
          <w:color w:val="141413"/>
        </w:rPr>
        <w:t>”</w:t>
      </w:r>
      <w:r w:rsidRPr="00D25ED6">
        <w:rPr>
          <w:rFonts w:ascii="Gill Sans MT" w:hAnsi="Gill Sans MT"/>
          <w:color w:val="141413"/>
        </w:rPr>
        <w:t xml:space="preserve"> and </w:t>
      </w:r>
      <w:r w:rsidR="00D13AC4">
        <w:rPr>
          <w:rFonts w:ascii="Gill Sans MT" w:hAnsi="Gill Sans MT"/>
          <w:color w:val="141413"/>
        </w:rPr>
        <w:t>“</w:t>
      </w:r>
      <w:r w:rsidRPr="00D25ED6">
        <w:rPr>
          <w:rFonts w:ascii="Gill Sans MT" w:hAnsi="Gill Sans MT"/>
          <w:color w:val="141413"/>
        </w:rPr>
        <w:t xml:space="preserve">how to define </w:t>
      </w:r>
      <w:r w:rsidR="00D13AC4">
        <w:rPr>
          <w:rFonts w:ascii="Gill Sans MT" w:hAnsi="Gill Sans MT"/>
          <w:color w:val="141413"/>
        </w:rPr>
        <w:t>‘</w:t>
      </w:r>
      <w:r w:rsidRPr="00D25ED6">
        <w:rPr>
          <w:rFonts w:ascii="Gill Sans MT" w:hAnsi="Gill Sans MT"/>
          <w:color w:val="141413"/>
        </w:rPr>
        <w:t>planet</w:t>
      </w:r>
      <w:r w:rsidR="00D13AC4">
        <w:rPr>
          <w:rFonts w:ascii="Gill Sans MT" w:hAnsi="Gill Sans MT"/>
          <w:color w:val="141413"/>
        </w:rPr>
        <w:t>’</w:t>
      </w:r>
      <w:r w:rsidRPr="00D25ED6">
        <w:rPr>
          <w:rFonts w:ascii="Gill Sans MT" w:hAnsi="Gill Sans MT"/>
          <w:color w:val="141413"/>
        </w:rPr>
        <w:t>?</w:t>
      </w:r>
      <w:r w:rsidR="00D13AC4">
        <w:rPr>
          <w:rFonts w:ascii="Gill Sans MT" w:hAnsi="Gill Sans MT"/>
          <w:color w:val="141413"/>
        </w:rPr>
        <w:t>”</w:t>
      </w:r>
      <w:r w:rsidRPr="00D25ED6">
        <w:rPr>
          <w:rFonts w:ascii="Gill Sans MT" w:hAnsi="Gill Sans MT"/>
          <w:color w:val="141413"/>
        </w:rPr>
        <w:t xml:space="preserve"> were interchangeable, getting at the same thing’ (341). He thinks </w:t>
      </w:r>
      <w:r w:rsidRPr="00D25ED6">
        <w:rPr>
          <w:rFonts w:ascii="Gill Sans MT" w:hAnsi="Gill Sans MT"/>
          <w:i/>
          <w:iCs/>
          <w:color w:val="141413"/>
        </w:rPr>
        <w:t>assuming</w:t>
      </w:r>
      <w:r w:rsidRPr="00D25ED6">
        <w:rPr>
          <w:rFonts w:ascii="Gill Sans MT" w:hAnsi="Gill Sans MT"/>
          <w:color w:val="141413"/>
        </w:rPr>
        <w:t xml:space="preserve"> </w:t>
      </w:r>
      <w:r w:rsidR="00C43823" w:rsidRPr="00D25ED6">
        <w:rPr>
          <w:rFonts w:ascii="Gill Sans MT" w:hAnsi="Gill Sans MT"/>
          <w:color w:val="141413"/>
        </w:rPr>
        <w:t xml:space="preserve">that </w:t>
      </w:r>
      <w:r w:rsidR="00A40CF3" w:rsidRPr="00D25ED6">
        <w:rPr>
          <w:rFonts w:ascii="Gill Sans MT" w:hAnsi="Gill Sans MT"/>
          <w:color w:val="141413"/>
        </w:rPr>
        <w:t>interchangeability</w:t>
      </w:r>
      <w:r w:rsidRPr="00D25ED6">
        <w:rPr>
          <w:rFonts w:ascii="Gill Sans MT" w:hAnsi="Gill Sans MT"/>
          <w:color w:val="141413"/>
        </w:rPr>
        <w:t xml:space="preserve"> is a bad thing and</w:t>
      </w:r>
      <w:r w:rsidR="00C43823" w:rsidRPr="00D25ED6">
        <w:rPr>
          <w:rFonts w:ascii="Gill Sans MT" w:hAnsi="Gill Sans MT"/>
          <w:color w:val="141413"/>
        </w:rPr>
        <w:t xml:space="preserve"> that</w:t>
      </w:r>
      <w:r w:rsidRPr="00D25ED6">
        <w:rPr>
          <w:rFonts w:ascii="Gill Sans MT" w:hAnsi="Gill Sans MT"/>
          <w:color w:val="141413"/>
        </w:rPr>
        <w:t xml:space="preserve"> it has hugely detri</w:t>
      </w:r>
      <w:r w:rsidR="00C053D5">
        <w:rPr>
          <w:rFonts w:ascii="Gill Sans MT" w:hAnsi="Gill Sans MT"/>
          <w:color w:val="141413"/>
        </w:rPr>
        <w:t>me</w:t>
      </w:r>
      <w:r w:rsidRPr="00D25ED6">
        <w:rPr>
          <w:rFonts w:ascii="Gill Sans MT" w:hAnsi="Gill Sans MT"/>
          <w:color w:val="141413"/>
        </w:rPr>
        <w:t xml:space="preserve">ntal </w:t>
      </w:r>
      <w:r w:rsidR="00655D5E" w:rsidRPr="00D25ED6">
        <w:rPr>
          <w:rFonts w:ascii="Gill Sans MT" w:hAnsi="Gill Sans MT"/>
          <w:color w:val="141413"/>
        </w:rPr>
        <w:t>consequences</w:t>
      </w:r>
      <w:r w:rsidRPr="00D25ED6">
        <w:rPr>
          <w:rFonts w:ascii="Gill Sans MT" w:hAnsi="Gill Sans MT"/>
          <w:color w:val="141413"/>
        </w:rPr>
        <w:t xml:space="preserve"> for social </w:t>
      </w:r>
      <w:r w:rsidR="00655D5E" w:rsidRPr="00D25ED6">
        <w:rPr>
          <w:rFonts w:ascii="Gill Sans MT" w:hAnsi="Gill Sans MT"/>
          <w:color w:val="141413"/>
        </w:rPr>
        <w:t>science</w:t>
      </w:r>
      <w:r w:rsidRPr="00D25ED6">
        <w:rPr>
          <w:rFonts w:ascii="Gill Sans MT" w:hAnsi="Gill Sans MT"/>
          <w:color w:val="141413"/>
        </w:rPr>
        <w:t xml:space="preserve">. </w:t>
      </w:r>
      <w:r w:rsidR="009F261C" w:rsidRPr="00D25ED6">
        <w:rPr>
          <w:rFonts w:ascii="Gill Sans MT" w:hAnsi="Gill Sans MT"/>
          <w:color w:val="141413"/>
        </w:rPr>
        <w:t xml:space="preserve"> Much is made of inverted commas, quote marks: Discussing Pluto you have to </w:t>
      </w:r>
      <w:r w:rsidR="00655D5E" w:rsidRPr="00D25ED6">
        <w:rPr>
          <w:rFonts w:ascii="Gill Sans MT" w:hAnsi="Gill Sans MT"/>
          <w:color w:val="141413"/>
        </w:rPr>
        <w:t>distinguish</w:t>
      </w:r>
      <w:r w:rsidR="009F261C" w:rsidRPr="00D25ED6">
        <w:rPr>
          <w:rFonts w:ascii="Gill Sans MT" w:hAnsi="Gill Sans MT"/>
          <w:color w:val="141413"/>
        </w:rPr>
        <w:t xml:space="preserve">  ‘</w:t>
      </w:r>
      <w:r w:rsidR="005D2192" w:rsidRPr="00D25ED6">
        <w:rPr>
          <w:rFonts w:ascii="Gill Sans MT" w:hAnsi="Gill Sans MT"/>
          <w:color w:val="141413"/>
        </w:rPr>
        <w:t>“</w:t>
      </w:r>
      <w:r w:rsidR="009F261C" w:rsidRPr="00D25ED6">
        <w:rPr>
          <w:rFonts w:ascii="Gill Sans MT" w:hAnsi="Gill Sans MT"/>
          <w:color w:val="141413"/>
        </w:rPr>
        <w:t>Definition of ‘planet</w:t>
      </w:r>
      <w:r w:rsidR="00F449FD" w:rsidRPr="00D25ED6">
        <w:rPr>
          <w:rFonts w:ascii="Gill Sans MT" w:hAnsi="Gill Sans MT"/>
          <w:color w:val="141413"/>
        </w:rPr>
        <w:t>’</w:t>
      </w:r>
      <w:r w:rsidR="009F261C" w:rsidRPr="00D25ED6">
        <w:rPr>
          <w:rFonts w:ascii="Gill Sans MT" w:hAnsi="Gill Sans MT"/>
          <w:color w:val="141413"/>
        </w:rPr>
        <w:t>.</w:t>
      </w:r>
      <w:r w:rsidR="00943104" w:rsidRPr="00D25ED6">
        <w:rPr>
          <w:rFonts w:ascii="Gill Sans MT" w:hAnsi="Gill Sans MT"/>
          <w:color w:val="141413"/>
        </w:rPr>
        <w:t>”</w:t>
      </w:r>
      <w:r w:rsidR="009F261C" w:rsidRPr="00D25ED6">
        <w:rPr>
          <w:rFonts w:ascii="Gill Sans MT" w:hAnsi="Gill Sans MT"/>
          <w:color w:val="141413"/>
        </w:rPr>
        <w:t xml:space="preserve"> Then: “Definition of Planet.” The former is about a word, in quotation marks, and the latter about a thing.’ </w:t>
      </w:r>
      <w:r w:rsidR="00902D27" w:rsidRPr="00D25ED6">
        <w:rPr>
          <w:rFonts w:ascii="Gill Sans MT" w:hAnsi="Gill Sans MT"/>
          <w:color w:val="141413"/>
        </w:rPr>
        <w:t>(</w:t>
      </w:r>
      <w:r w:rsidR="009F261C" w:rsidRPr="00D25ED6">
        <w:rPr>
          <w:rFonts w:ascii="Gill Sans MT" w:hAnsi="Gill Sans MT"/>
          <w:color w:val="141413"/>
        </w:rPr>
        <w:t>34</w:t>
      </w:r>
      <w:r w:rsidR="005D2192" w:rsidRPr="00D25ED6">
        <w:rPr>
          <w:rFonts w:ascii="Gill Sans MT" w:hAnsi="Gill Sans MT"/>
          <w:color w:val="141413"/>
        </w:rPr>
        <w:t>3-</w:t>
      </w:r>
      <w:r w:rsidR="009F261C" w:rsidRPr="00D25ED6">
        <w:rPr>
          <w:rFonts w:ascii="Gill Sans MT" w:hAnsi="Gill Sans MT"/>
          <w:color w:val="141413"/>
        </w:rPr>
        <w:t>4</w:t>
      </w:r>
      <w:r w:rsidR="00902D27" w:rsidRPr="00D25ED6">
        <w:rPr>
          <w:rFonts w:ascii="Gill Sans MT" w:hAnsi="Gill Sans MT"/>
          <w:color w:val="141413"/>
        </w:rPr>
        <w:t>)</w:t>
      </w:r>
      <w:r w:rsidR="00203AC1" w:rsidRPr="00D25ED6">
        <w:rPr>
          <w:rFonts w:ascii="Gill Sans MT" w:hAnsi="Gill Sans MT"/>
          <w:color w:val="141413"/>
        </w:rPr>
        <w:t xml:space="preserve">. </w:t>
      </w:r>
      <w:r w:rsidR="003F0E1D" w:rsidRPr="00D25ED6">
        <w:rPr>
          <w:rFonts w:ascii="Gill Sans MT" w:hAnsi="Gill Sans MT"/>
          <w:color w:val="141413"/>
        </w:rPr>
        <w:t>How many planets are there? Easy to ask, hard to answer: 8</w:t>
      </w:r>
      <w:r w:rsidR="00035ECA" w:rsidRPr="00D25ED6">
        <w:rPr>
          <w:rFonts w:ascii="Gill Sans MT" w:hAnsi="Gill Sans MT"/>
          <w:color w:val="141413"/>
        </w:rPr>
        <w:t xml:space="preserve"> (without Pluto)</w:t>
      </w:r>
      <w:r w:rsidR="003F0E1D" w:rsidRPr="00D25ED6">
        <w:rPr>
          <w:rFonts w:ascii="Gill Sans MT" w:hAnsi="Gill Sans MT"/>
          <w:color w:val="141413"/>
        </w:rPr>
        <w:t>, 9 (with Pluto), 110 (with Pluto</w:t>
      </w:r>
      <w:r w:rsidR="00035ECA" w:rsidRPr="00D25ED6">
        <w:rPr>
          <w:rFonts w:ascii="Gill Sans MT" w:hAnsi="Gill Sans MT"/>
          <w:color w:val="141413"/>
        </w:rPr>
        <w:t>-</w:t>
      </w:r>
      <w:r w:rsidR="003F0E1D" w:rsidRPr="00D25ED6">
        <w:rPr>
          <w:rFonts w:ascii="Gill Sans MT" w:hAnsi="Gill Sans MT"/>
          <w:color w:val="141413"/>
        </w:rPr>
        <w:t>like objects)</w:t>
      </w:r>
      <w:r w:rsidR="00F449FD" w:rsidRPr="00D25ED6">
        <w:rPr>
          <w:rFonts w:ascii="Gill Sans MT" w:hAnsi="Gill Sans MT"/>
          <w:color w:val="141413"/>
        </w:rPr>
        <w:t>.</w:t>
      </w:r>
      <w:r w:rsidR="003F0E1D" w:rsidRPr="00D25ED6">
        <w:rPr>
          <w:rFonts w:ascii="Gill Sans MT" w:hAnsi="Gill Sans MT"/>
          <w:color w:val="141413"/>
        </w:rPr>
        <w:t xml:space="preserve"> ‘It depends what you mean by </w:t>
      </w:r>
      <w:r w:rsidR="00035ECA" w:rsidRPr="00D25ED6">
        <w:rPr>
          <w:rFonts w:ascii="Gill Sans MT" w:hAnsi="Gill Sans MT"/>
          <w:color w:val="141413"/>
        </w:rPr>
        <w:t>“</w:t>
      </w:r>
      <w:r w:rsidR="003F0E1D" w:rsidRPr="00D25ED6">
        <w:rPr>
          <w:rFonts w:ascii="Gill Sans MT" w:hAnsi="Gill Sans MT"/>
          <w:color w:val="141413"/>
        </w:rPr>
        <w:t>planet</w:t>
      </w:r>
      <w:r w:rsidR="00035ECA" w:rsidRPr="00D25ED6">
        <w:rPr>
          <w:rFonts w:ascii="Gill Sans MT" w:hAnsi="Gill Sans MT"/>
          <w:color w:val="141413"/>
        </w:rPr>
        <w:t>”</w:t>
      </w:r>
      <w:r w:rsidR="003F0E1D" w:rsidRPr="00D25ED6">
        <w:rPr>
          <w:rFonts w:ascii="Gill Sans MT" w:hAnsi="Gill Sans MT"/>
          <w:color w:val="141413"/>
        </w:rPr>
        <w:t>’. Ah ha, says Abend, gotcha: this is no longer about the solar system but about words and their meaning</w:t>
      </w:r>
      <w:r w:rsidR="00943104" w:rsidRPr="00D25ED6">
        <w:rPr>
          <w:rFonts w:ascii="Gill Sans MT" w:hAnsi="Gill Sans MT"/>
          <w:color w:val="141413"/>
        </w:rPr>
        <w:t>s</w:t>
      </w:r>
      <w:r w:rsidR="003F0E1D" w:rsidRPr="00D25ED6">
        <w:rPr>
          <w:rFonts w:ascii="Gill Sans MT" w:hAnsi="Gill Sans MT"/>
          <w:color w:val="141413"/>
        </w:rPr>
        <w:t>. H</w:t>
      </w:r>
      <w:r w:rsidR="00203AC1" w:rsidRPr="00D25ED6">
        <w:rPr>
          <w:rFonts w:ascii="Gill Sans MT" w:hAnsi="Gill Sans MT"/>
          <w:color w:val="141413"/>
        </w:rPr>
        <w:t xml:space="preserve">e continues </w:t>
      </w:r>
      <w:r w:rsidR="003F0E1D" w:rsidRPr="00D25ED6">
        <w:rPr>
          <w:rFonts w:ascii="Gill Sans MT" w:hAnsi="Gill Sans MT"/>
          <w:color w:val="141413"/>
        </w:rPr>
        <w:t xml:space="preserve">to show </w:t>
      </w:r>
      <w:r w:rsidR="000A2E53" w:rsidRPr="00D25ED6">
        <w:rPr>
          <w:rFonts w:ascii="Gill Sans MT" w:hAnsi="Gill Sans MT"/>
          <w:color w:val="141413"/>
        </w:rPr>
        <w:t xml:space="preserve">how </w:t>
      </w:r>
      <w:r w:rsidR="00203AC1" w:rsidRPr="00D25ED6">
        <w:rPr>
          <w:rFonts w:ascii="Gill Sans MT" w:hAnsi="Gill Sans MT"/>
          <w:color w:val="141413"/>
        </w:rPr>
        <w:t xml:space="preserve">the disputes in astronomy resemble those elsewhere: in taxation law about what makes </w:t>
      </w:r>
      <w:r w:rsidR="008517D0" w:rsidRPr="00D25ED6">
        <w:rPr>
          <w:rFonts w:ascii="Gill Sans MT" w:hAnsi="Gill Sans MT"/>
          <w:color w:val="141413"/>
        </w:rPr>
        <w:t xml:space="preserve">something </w:t>
      </w:r>
      <w:r w:rsidR="00203AC1" w:rsidRPr="00D25ED6">
        <w:rPr>
          <w:rFonts w:ascii="Gill Sans MT" w:hAnsi="Gill Sans MT"/>
          <w:color w:val="141413"/>
        </w:rPr>
        <w:t xml:space="preserve">a </w:t>
      </w:r>
      <w:r w:rsidR="00A40CF3" w:rsidRPr="00D25ED6">
        <w:rPr>
          <w:rFonts w:ascii="Gill Sans MT" w:hAnsi="Gill Sans MT"/>
          <w:color w:val="141413"/>
        </w:rPr>
        <w:t>sandwich</w:t>
      </w:r>
      <w:r w:rsidR="003F0E1D" w:rsidRPr="00D25ED6">
        <w:rPr>
          <w:rFonts w:ascii="Gill Sans MT" w:hAnsi="Gill Sans MT"/>
          <w:color w:val="141413"/>
        </w:rPr>
        <w:t xml:space="preserve"> (</w:t>
      </w:r>
      <w:r w:rsidR="00035ECA" w:rsidRPr="00D25ED6">
        <w:rPr>
          <w:rFonts w:ascii="Gill Sans MT" w:hAnsi="Gill Sans MT"/>
          <w:color w:val="141413"/>
        </w:rPr>
        <w:t xml:space="preserve">do </w:t>
      </w:r>
      <w:r w:rsidR="003F0E1D" w:rsidRPr="00D25ED6">
        <w:rPr>
          <w:rFonts w:ascii="Gill Sans MT" w:hAnsi="Gill Sans MT"/>
          <w:color w:val="141413"/>
        </w:rPr>
        <w:t>burrito</w:t>
      </w:r>
      <w:r w:rsidR="00035ECA" w:rsidRPr="00D25ED6">
        <w:rPr>
          <w:rFonts w:ascii="Gill Sans MT" w:hAnsi="Gill Sans MT"/>
          <w:color w:val="141413"/>
        </w:rPr>
        <w:t>s count</w:t>
      </w:r>
      <w:r w:rsidR="003F0E1D" w:rsidRPr="00D25ED6">
        <w:rPr>
          <w:rFonts w:ascii="Gill Sans MT" w:hAnsi="Gill Sans MT"/>
          <w:color w:val="141413"/>
        </w:rPr>
        <w:t>?)</w:t>
      </w:r>
      <w:r w:rsidR="00203AC1" w:rsidRPr="00D25ED6">
        <w:rPr>
          <w:rFonts w:ascii="Gill Sans MT" w:hAnsi="Gill Sans MT"/>
          <w:color w:val="141413"/>
        </w:rPr>
        <w:t xml:space="preserve"> or</w:t>
      </w:r>
      <w:r w:rsidR="008517D0" w:rsidRPr="00D25ED6">
        <w:rPr>
          <w:rFonts w:ascii="Gill Sans MT" w:hAnsi="Gill Sans MT"/>
          <w:color w:val="141413"/>
        </w:rPr>
        <w:t xml:space="preserve"> a product</w:t>
      </w:r>
      <w:r w:rsidR="00203AC1" w:rsidRPr="00D25ED6">
        <w:rPr>
          <w:rFonts w:ascii="Gill Sans MT" w:hAnsi="Gill Sans MT"/>
          <w:color w:val="141413"/>
        </w:rPr>
        <w:t xml:space="preserve"> </w:t>
      </w:r>
      <w:r w:rsidR="00F02EDA" w:rsidRPr="00D25ED6">
        <w:rPr>
          <w:rFonts w:ascii="Gill Sans MT" w:hAnsi="Gill Sans MT"/>
          <w:color w:val="141413"/>
        </w:rPr>
        <w:t xml:space="preserve">such as </w:t>
      </w:r>
      <w:r w:rsidR="00203AC1" w:rsidRPr="00D25ED6">
        <w:rPr>
          <w:rFonts w:ascii="Gill Sans MT" w:hAnsi="Gill Sans MT"/>
          <w:color w:val="141413"/>
        </w:rPr>
        <w:t>bread</w:t>
      </w:r>
      <w:r w:rsidR="008517D0" w:rsidRPr="00D25ED6">
        <w:rPr>
          <w:rFonts w:ascii="Gill Sans MT" w:hAnsi="Gill Sans MT"/>
          <w:color w:val="141413"/>
        </w:rPr>
        <w:t xml:space="preserve"> (are tacos </w:t>
      </w:r>
      <w:r w:rsidR="00943104" w:rsidRPr="00D25ED6">
        <w:rPr>
          <w:rFonts w:ascii="Gill Sans MT" w:hAnsi="Gill Sans MT"/>
          <w:color w:val="141413"/>
        </w:rPr>
        <w:t>included</w:t>
      </w:r>
      <w:r w:rsidR="008517D0" w:rsidRPr="00D25ED6">
        <w:rPr>
          <w:rFonts w:ascii="Gill Sans MT" w:hAnsi="Gill Sans MT"/>
          <w:color w:val="141413"/>
        </w:rPr>
        <w:t>?)</w:t>
      </w:r>
      <w:r w:rsidR="00203AC1" w:rsidRPr="00D25ED6">
        <w:rPr>
          <w:rFonts w:ascii="Gill Sans MT" w:hAnsi="Gill Sans MT"/>
          <w:color w:val="141413"/>
        </w:rPr>
        <w:t xml:space="preserve">. In social science what </w:t>
      </w:r>
      <w:r w:rsidR="008517D0" w:rsidRPr="00D25ED6">
        <w:rPr>
          <w:rFonts w:ascii="Gill Sans MT" w:hAnsi="Gill Sans MT"/>
          <w:color w:val="141413"/>
        </w:rPr>
        <w:t>constitutes</w:t>
      </w:r>
      <w:r w:rsidR="00203AC1" w:rsidRPr="00D25ED6">
        <w:rPr>
          <w:rFonts w:ascii="Gill Sans MT" w:hAnsi="Gill Sans MT"/>
          <w:color w:val="141413"/>
        </w:rPr>
        <w:t xml:space="preserve"> gender, </w:t>
      </w:r>
      <w:r w:rsidR="00A40CF3" w:rsidRPr="00D25ED6">
        <w:rPr>
          <w:rFonts w:ascii="Gill Sans MT" w:hAnsi="Gill Sans MT"/>
          <w:color w:val="141413"/>
        </w:rPr>
        <w:t>terrorism</w:t>
      </w:r>
      <w:r w:rsidR="00B83E26" w:rsidRPr="00D25ED6">
        <w:rPr>
          <w:rFonts w:ascii="Gill Sans MT" w:hAnsi="Gill Sans MT"/>
          <w:color w:val="141413"/>
        </w:rPr>
        <w:t>, nations</w:t>
      </w:r>
      <w:r w:rsidR="00203AC1" w:rsidRPr="00D25ED6">
        <w:rPr>
          <w:rFonts w:ascii="Gill Sans MT" w:hAnsi="Gill Sans MT"/>
          <w:color w:val="141413"/>
        </w:rPr>
        <w:t xml:space="preserve"> etc. Better to leave such </w:t>
      </w:r>
      <w:r w:rsidR="00A40CF3" w:rsidRPr="00D25ED6">
        <w:rPr>
          <w:rFonts w:ascii="Gill Sans MT" w:hAnsi="Gill Sans MT"/>
          <w:color w:val="141413"/>
        </w:rPr>
        <w:t>constitutional</w:t>
      </w:r>
      <w:r w:rsidR="00203AC1" w:rsidRPr="00D25ED6">
        <w:rPr>
          <w:rFonts w:ascii="Gill Sans MT" w:hAnsi="Gill Sans MT"/>
          <w:color w:val="141413"/>
        </w:rPr>
        <w:t xml:space="preserve"> issues to wider group</w:t>
      </w:r>
      <w:r w:rsidR="00861940" w:rsidRPr="00D25ED6">
        <w:rPr>
          <w:rFonts w:ascii="Gill Sans MT" w:hAnsi="Gill Sans MT"/>
          <w:color w:val="141413"/>
        </w:rPr>
        <w:t>s</w:t>
      </w:r>
      <w:r w:rsidR="00203AC1" w:rsidRPr="00D25ED6">
        <w:rPr>
          <w:rFonts w:ascii="Gill Sans MT" w:hAnsi="Gill Sans MT"/>
          <w:color w:val="141413"/>
        </w:rPr>
        <w:t xml:space="preserve"> than social scientists</w:t>
      </w:r>
      <w:r w:rsidR="00A40CF3" w:rsidRPr="00D25ED6">
        <w:rPr>
          <w:rFonts w:ascii="Gill Sans MT" w:hAnsi="Gill Sans MT"/>
          <w:color w:val="141413"/>
        </w:rPr>
        <w:t xml:space="preserve"> who have enough on their plate trying to design good research projects</w:t>
      </w:r>
      <w:r w:rsidR="008517D0" w:rsidRPr="00D25ED6">
        <w:rPr>
          <w:rFonts w:ascii="Gill Sans MT" w:hAnsi="Gill Sans MT"/>
          <w:color w:val="141413"/>
        </w:rPr>
        <w:t xml:space="preserve"> </w:t>
      </w:r>
      <w:r w:rsidR="00861940" w:rsidRPr="00D25ED6">
        <w:rPr>
          <w:rFonts w:ascii="Gill Sans MT" w:hAnsi="Gill Sans MT"/>
          <w:color w:val="141413"/>
        </w:rPr>
        <w:t>(</w:t>
      </w:r>
      <w:r w:rsidR="008517D0" w:rsidRPr="00D25ED6">
        <w:rPr>
          <w:rFonts w:ascii="Gill Sans MT" w:hAnsi="Gill Sans MT"/>
          <w:color w:val="141413"/>
        </w:rPr>
        <w:t>353</w:t>
      </w:r>
      <w:r w:rsidR="00902D27" w:rsidRPr="00D25ED6">
        <w:rPr>
          <w:rFonts w:ascii="Gill Sans MT" w:hAnsi="Gill Sans MT"/>
          <w:color w:val="141413"/>
        </w:rPr>
        <w:t xml:space="preserve"> ff.</w:t>
      </w:r>
      <w:r w:rsidR="00861940" w:rsidRPr="00D25ED6">
        <w:rPr>
          <w:rFonts w:ascii="Gill Sans MT" w:hAnsi="Gill Sans MT"/>
          <w:color w:val="141413"/>
        </w:rPr>
        <w:t>)</w:t>
      </w:r>
      <w:r w:rsidR="00BE2F3C" w:rsidRPr="00D25ED6">
        <w:rPr>
          <w:rFonts w:ascii="Gill Sans MT" w:hAnsi="Gill Sans MT"/>
          <w:color w:val="141413"/>
        </w:rPr>
        <w:t>. Hence my title</w:t>
      </w:r>
      <w:r w:rsidR="00F02EDA" w:rsidRPr="00D25ED6">
        <w:rPr>
          <w:rFonts w:ascii="Gill Sans MT" w:hAnsi="Gill Sans MT"/>
          <w:color w:val="141413"/>
        </w:rPr>
        <w:t>,</w:t>
      </w:r>
      <w:r w:rsidR="00BE2F3C" w:rsidRPr="00D25ED6">
        <w:rPr>
          <w:rFonts w:ascii="Gill Sans MT" w:hAnsi="Gill Sans MT"/>
          <w:color w:val="141413"/>
        </w:rPr>
        <w:t xml:space="preserve"> although it should more accurately be put as </w:t>
      </w:r>
      <w:r w:rsidR="00BE2F3C" w:rsidRPr="00D25ED6">
        <w:rPr>
          <w:rFonts w:ascii="Gill Sans MT" w:hAnsi="Gill Sans MT"/>
        </w:rPr>
        <w:t>an end</w:t>
      </w:r>
      <w:r w:rsidR="006807AE" w:rsidRPr="00D25ED6">
        <w:rPr>
          <w:rFonts w:ascii="Gill Sans MT" w:hAnsi="Gill Sans MT"/>
        </w:rPr>
        <w:t xml:space="preserve"> (or an abstention perhaps?)</w:t>
      </w:r>
      <w:r w:rsidR="00BE2F3C" w:rsidRPr="00D25ED6">
        <w:rPr>
          <w:rFonts w:ascii="Gill Sans MT" w:hAnsi="Gill Sans MT"/>
        </w:rPr>
        <w:t xml:space="preserve"> to</w:t>
      </w:r>
      <w:r w:rsidR="006807AE" w:rsidRPr="00D25ED6">
        <w:rPr>
          <w:rFonts w:ascii="Gill Sans MT" w:hAnsi="Gill Sans MT"/>
        </w:rPr>
        <w:t xml:space="preserve"> making</w:t>
      </w:r>
      <w:r w:rsidR="00BE2F3C" w:rsidRPr="00D25ED6">
        <w:rPr>
          <w:rFonts w:ascii="Gill Sans MT" w:hAnsi="Gill Sans MT"/>
        </w:rPr>
        <w:t xml:space="preserve"> (</w:t>
      </w:r>
      <w:r w:rsidR="00207F94" w:rsidRPr="00D25ED6">
        <w:rPr>
          <w:rFonts w:ascii="Gill Sans MT" w:hAnsi="Gill Sans MT"/>
        </w:rPr>
        <w:t>implicit</w:t>
      </w:r>
      <w:r w:rsidR="00BE2F3C" w:rsidRPr="00D25ED6">
        <w:rPr>
          <w:rFonts w:ascii="Gill Sans MT" w:hAnsi="Gill Sans MT"/>
        </w:rPr>
        <w:t>) ontological commitments.</w:t>
      </w:r>
    </w:p>
    <w:p w14:paraId="3B06FDCE" w14:textId="79471097" w:rsidR="009F6068" w:rsidRPr="00D25ED6" w:rsidRDefault="00845923" w:rsidP="003F5A7A">
      <w:pPr>
        <w:ind w:firstLine="709"/>
        <w:jc w:val="both"/>
        <w:rPr>
          <w:rFonts w:ascii="Gill Sans MT" w:hAnsi="Gill Sans MT"/>
          <w:color w:val="141413"/>
        </w:rPr>
      </w:pPr>
      <w:r w:rsidRPr="00D25ED6">
        <w:rPr>
          <w:rFonts w:ascii="Gill Sans MT" w:hAnsi="Gill Sans MT"/>
          <w:color w:val="141413"/>
        </w:rPr>
        <w:t xml:space="preserve">As part of </w:t>
      </w:r>
      <w:r w:rsidRPr="00D25ED6">
        <w:rPr>
          <w:rFonts w:ascii="Gill Sans MT" w:hAnsi="Gill Sans MT"/>
          <w:i/>
          <w:iCs/>
          <w:color w:val="141413"/>
        </w:rPr>
        <w:t>Activity WF</w:t>
      </w:r>
      <w:r w:rsidRPr="00D25ED6">
        <w:rPr>
          <w:rFonts w:ascii="Gill Sans MT" w:hAnsi="Gill Sans MT"/>
          <w:color w:val="141413"/>
        </w:rPr>
        <w:t xml:space="preserve"> he insists that </w:t>
      </w:r>
      <w:r w:rsidR="00902D27" w:rsidRPr="00D25ED6">
        <w:rPr>
          <w:rFonts w:ascii="Gill Sans MT" w:hAnsi="Gill Sans MT"/>
          <w:color w:val="141413"/>
        </w:rPr>
        <w:t>‘</w:t>
      </w:r>
      <w:r w:rsidRPr="00D25ED6">
        <w:rPr>
          <w:rFonts w:ascii="Gill Sans MT" w:hAnsi="Gill Sans MT"/>
          <w:color w:val="141413"/>
        </w:rPr>
        <w:t xml:space="preserve">you can’t </w:t>
      </w:r>
      <w:r w:rsidRPr="00D25ED6">
        <w:rPr>
          <w:rFonts w:ascii="Gill Sans MT" w:hAnsi="Gill Sans MT"/>
          <w:i/>
          <w:iCs/>
          <w:color w:val="141413"/>
        </w:rPr>
        <w:t>discover</w:t>
      </w:r>
      <w:r w:rsidRPr="00D25ED6">
        <w:rPr>
          <w:rFonts w:ascii="Gill Sans MT" w:hAnsi="Gill Sans MT"/>
          <w:color w:val="141413"/>
        </w:rPr>
        <w:t xml:space="preserve"> how to use </w:t>
      </w:r>
      <w:r w:rsidR="00902D27" w:rsidRPr="00D25ED6">
        <w:rPr>
          <w:rFonts w:ascii="Gill Sans MT" w:hAnsi="Gill Sans MT"/>
          <w:color w:val="141413"/>
        </w:rPr>
        <w:t>“</w:t>
      </w:r>
      <w:r w:rsidRPr="00D25ED6">
        <w:rPr>
          <w:rFonts w:ascii="Gill Sans MT" w:hAnsi="Gill Sans MT"/>
          <w:color w:val="141413"/>
        </w:rPr>
        <w:t>w</w:t>
      </w:r>
      <w:r w:rsidR="00902D27" w:rsidRPr="00D25ED6">
        <w:rPr>
          <w:rFonts w:ascii="Gill Sans MT" w:hAnsi="Gill Sans MT"/>
          <w:color w:val="141413"/>
        </w:rPr>
        <w:t>.”</w:t>
      </w:r>
      <w:r w:rsidRPr="00D25ED6">
        <w:rPr>
          <w:rFonts w:ascii="Gill Sans MT" w:hAnsi="Gill Sans MT"/>
          <w:color w:val="141413"/>
        </w:rPr>
        <w:t xml:space="preserve"> There’s no fact of the matter about it. In light of this fact, here’s a proscription for social science communities to consider: no turning down manuscripts or dismissing applications and candidates on semantic grounds, by making top-down semantic claims</w:t>
      </w:r>
      <w:r w:rsidR="00902D27" w:rsidRPr="00D25ED6">
        <w:rPr>
          <w:rFonts w:ascii="Gill Sans MT" w:hAnsi="Gill Sans MT"/>
          <w:color w:val="141413"/>
        </w:rPr>
        <w:t>’</w:t>
      </w:r>
      <w:r w:rsidRPr="00D25ED6">
        <w:rPr>
          <w:rFonts w:ascii="Gill Sans MT" w:hAnsi="Gill Sans MT"/>
          <w:color w:val="141413"/>
        </w:rPr>
        <w:t xml:space="preserve"> </w:t>
      </w:r>
      <w:r w:rsidR="00683CBB" w:rsidRPr="00D25ED6">
        <w:rPr>
          <w:rFonts w:ascii="Gill Sans MT" w:hAnsi="Gill Sans MT"/>
          <w:color w:val="141413"/>
        </w:rPr>
        <w:t>(</w:t>
      </w:r>
      <w:r w:rsidRPr="00D25ED6">
        <w:rPr>
          <w:rFonts w:ascii="Gill Sans MT" w:hAnsi="Gill Sans MT"/>
          <w:color w:val="141413"/>
        </w:rPr>
        <w:t>320</w:t>
      </w:r>
      <w:r w:rsidR="00683CBB" w:rsidRPr="00D25ED6">
        <w:rPr>
          <w:rFonts w:ascii="Gill Sans MT" w:hAnsi="Gill Sans MT"/>
          <w:color w:val="141413"/>
        </w:rPr>
        <w:t xml:space="preserve"> my emphasis).</w:t>
      </w:r>
      <w:r w:rsidR="0002209E" w:rsidRPr="00D25ED6">
        <w:rPr>
          <w:rFonts w:ascii="Gill Sans MT" w:hAnsi="Gill Sans MT"/>
          <w:color w:val="141413"/>
        </w:rPr>
        <w:t xml:space="preserve"> Rather than </w:t>
      </w:r>
      <w:r w:rsidR="00965E6D" w:rsidRPr="00D25ED6">
        <w:rPr>
          <w:rFonts w:ascii="Gill Sans MT" w:hAnsi="Gill Sans MT"/>
          <w:color w:val="141413"/>
        </w:rPr>
        <w:t>semantics</w:t>
      </w:r>
      <w:r w:rsidR="0002209E" w:rsidRPr="00D25ED6">
        <w:rPr>
          <w:rFonts w:ascii="Gill Sans MT" w:hAnsi="Gill Sans MT"/>
          <w:color w:val="141413"/>
        </w:rPr>
        <w:t xml:space="preserve"> being fixed fact</w:t>
      </w:r>
      <w:r w:rsidR="00965E6D" w:rsidRPr="00D25ED6">
        <w:rPr>
          <w:rFonts w:ascii="Gill Sans MT" w:hAnsi="Gill Sans MT"/>
          <w:color w:val="141413"/>
        </w:rPr>
        <w:t>s</w:t>
      </w:r>
      <w:r w:rsidR="0002209E" w:rsidRPr="00D25ED6">
        <w:rPr>
          <w:rFonts w:ascii="Gill Sans MT" w:hAnsi="Gill Sans MT"/>
          <w:color w:val="141413"/>
        </w:rPr>
        <w:t xml:space="preserve"> about the world</w:t>
      </w:r>
      <w:r w:rsidR="00B83E26" w:rsidRPr="00D25ED6">
        <w:rPr>
          <w:rFonts w:ascii="Gill Sans MT" w:hAnsi="Gill Sans MT"/>
          <w:color w:val="141413"/>
        </w:rPr>
        <w:t>, the</w:t>
      </w:r>
      <w:r w:rsidR="0002209E" w:rsidRPr="00D25ED6">
        <w:rPr>
          <w:rFonts w:ascii="Gill Sans MT" w:hAnsi="Gill Sans MT"/>
          <w:color w:val="141413"/>
        </w:rPr>
        <w:t>s</w:t>
      </w:r>
      <w:r w:rsidR="00B83E26" w:rsidRPr="00D25ED6">
        <w:rPr>
          <w:rFonts w:ascii="Gill Sans MT" w:hAnsi="Gill Sans MT"/>
          <w:color w:val="141413"/>
        </w:rPr>
        <w:t>e</w:t>
      </w:r>
      <w:r w:rsidR="0002209E" w:rsidRPr="00D25ED6">
        <w:rPr>
          <w:rFonts w:ascii="Gill Sans MT" w:hAnsi="Gill Sans MT"/>
          <w:color w:val="141413"/>
        </w:rPr>
        <w:t xml:space="preserve"> a</w:t>
      </w:r>
      <w:r w:rsidR="00B83E26" w:rsidRPr="00D25ED6">
        <w:rPr>
          <w:rFonts w:ascii="Gill Sans MT" w:hAnsi="Gill Sans MT"/>
          <w:color w:val="141413"/>
        </w:rPr>
        <w:t>re</w:t>
      </w:r>
      <w:r w:rsidR="0002209E" w:rsidRPr="00D25ED6">
        <w:rPr>
          <w:rFonts w:ascii="Gill Sans MT" w:hAnsi="Gill Sans MT"/>
          <w:color w:val="141413"/>
        </w:rPr>
        <w:t xml:space="preserve"> </w:t>
      </w:r>
      <w:r w:rsidR="00B83E26" w:rsidRPr="00D25ED6">
        <w:rPr>
          <w:rFonts w:ascii="Gill Sans MT" w:hAnsi="Gill Sans MT"/>
          <w:color w:val="141413"/>
        </w:rPr>
        <w:t xml:space="preserve">(disputable) </w:t>
      </w:r>
      <w:r w:rsidR="0002209E" w:rsidRPr="00D25ED6">
        <w:rPr>
          <w:rFonts w:ascii="Gill Sans MT" w:hAnsi="Gill Sans MT"/>
          <w:color w:val="141413"/>
        </w:rPr>
        <w:t>fact</w:t>
      </w:r>
      <w:r w:rsidR="00B83E26" w:rsidRPr="00D25ED6">
        <w:rPr>
          <w:rFonts w:ascii="Gill Sans MT" w:hAnsi="Gill Sans MT"/>
          <w:color w:val="141413"/>
        </w:rPr>
        <w:t>s</w:t>
      </w:r>
      <w:r w:rsidR="0002209E" w:rsidRPr="00D25ED6">
        <w:rPr>
          <w:rFonts w:ascii="Gill Sans MT" w:hAnsi="Gill Sans MT"/>
          <w:color w:val="141413"/>
        </w:rPr>
        <w:t xml:space="preserve"> about a community (here of social scientists), about the decisions</w:t>
      </w:r>
      <w:r w:rsidR="00C43823" w:rsidRPr="00D25ED6">
        <w:rPr>
          <w:rFonts w:ascii="Gill Sans MT" w:hAnsi="Gill Sans MT"/>
          <w:color w:val="141413"/>
        </w:rPr>
        <w:t xml:space="preserve"> on word usage</w:t>
      </w:r>
      <w:r w:rsidR="0002209E" w:rsidRPr="00D25ED6">
        <w:rPr>
          <w:rFonts w:ascii="Gill Sans MT" w:hAnsi="Gill Sans MT"/>
          <w:color w:val="141413"/>
        </w:rPr>
        <w:t xml:space="preserve"> they have made and may change. </w:t>
      </w:r>
    </w:p>
    <w:p w14:paraId="7C9DD9BB" w14:textId="224C14DF" w:rsidR="007E4A4F" w:rsidRPr="00D25ED6" w:rsidRDefault="0002209E" w:rsidP="003F5A7A">
      <w:pPr>
        <w:ind w:firstLine="709"/>
        <w:jc w:val="both"/>
        <w:rPr>
          <w:rFonts w:ascii="Gill Sans MT" w:hAnsi="Gill Sans MT"/>
          <w:color w:val="141413"/>
        </w:rPr>
      </w:pPr>
      <w:r w:rsidRPr="00D25ED6">
        <w:rPr>
          <w:rFonts w:ascii="Gill Sans MT" w:hAnsi="Gill Sans MT"/>
        </w:rPr>
        <w:t>The book</w:t>
      </w:r>
      <w:r w:rsidR="00CF3E5D" w:rsidRPr="00D25ED6">
        <w:rPr>
          <w:rFonts w:ascii="Gill Sans MT" w:hAnsi="Gill Sans MT"/>
        </w:rPr>
        <w:t xml:space="preserve"> is also subversive in its writing style which is refreshingly free of jargon. At the risk of </w:t>
      </w:r>
      <w:r w:rsidR="00902D27" w:rsidRPr="00D25ED6">
        <w:rPr>
          <w:rFonts w:ascii="Gill Sans MT" w:hAnsi="Gill Sans MT"/>
        </w:rPr>
        <w:t>parody,</w:t>
      </w:r>
      <w:r w:rsidR="00CF3E5D" w:rsidRPr="00D25ED6">
        <w:rPr>
          <w:rFonts w:ascii="Gill Sans MT" w:hAnsi="Gill Sans MT"/>
        </w:rPr>
        <w:t xml:space="preserve"> I will try and channel my inner Abend thus. </w:t>
      </w:r>
      <w:r w:rsidR="007E4A4F" w:rsidRPr="00D25ED6">
        <w:rPr>
          <w:rFonts w:ascii="Gill Sans MT" w:hAnsi="Gill Sans MT"/>
        </w:rPr>
        <w:t>His style is refreshingly different from the norm. I characterise i</w:t>
      </w:r>
      <w:r w:rsidR="00854492" w:rsidRPr="00D25ED6">
        <w:rPr>
          <w:rFonts w:ascii="Gill Sans MT" w:hAnsi="Gill Sans MT"/>
        </w:rPr>
        <w:t>t</w:t>
      </w:r>
      <w:r w:rsidR="007E4A4F" w:rsidRPr="00D25ED6">
        <w:rPr>
          <w:rFonts w:ascii="Gill Sans MT" w:hAnsi="Gill Sans MT"/>
        </w:rPr>
        <w:t xml:space="preserve"> by giving </w:t>
      </w:r>
      <w:r w:rsidR="003D7BAF" w:rsidRPr="00D25ED6">
        <w:rPr>
          <w:rFonts w:ascii="Gill Sans MT" w:hAnsi="Gill Sans MT"/>
        </w:rPr>
        <w:t>three</w:t>
      </w:r>
      <w:r w:rsidR="007E4A4F" w:rsidRPr="00D25ED6">
        <w:rPr>
          <w:rFonts w:ascii="Gill Sans MT" w:hAnsi="Gill Sans MT"/>
        </w:rPr>
        <w:t xml:space="preserve"> features. These are </w:t>
      </w:r>
      <w:bookmarkStart w:id="3" w:name="_Hlk165113469"/>
      <w:r w:rsidR="009F6068" w:rsidRPr="00D25ED6">
        <w:rPr>
          <w:rFonts w:ascii="Gill Sans MT" w:hAnsi="Gill Sans MT"/>
        </w:rPr>
        <w:t>1</w:t>
      </w:r>
      <w:r w:rsidR="00902D27" w:rsidRPr="00D25ED6">
        <w:rPr>
          <w:rFonts w:ascii="Gill Sans MT" w:hAnsi="Gill Sans MT"/>
        </w:rPr>
        <w:t>.</w:t>
      </w:r>
      <w:r w:rsidR="007E4A4F" w:rsidRPr="00D25ED6">
        <w:rPr>
          <w:rFonts w:ascii="Gill Sans MT" w:hAnsi="Gill Sans MT"/>
        </w:rPr>
        <w:t xml:space="preserve"> absence of jargon</w:t>
      </w:r>
      <w:r w:rsidR="00F115D7" w:rsidRPr="00D25ED6">
        <w:rPr>
          <w:rFonts w:ascii="Gill Sans MT" w:hAnsi="Gill Sans MT"/>
        </w:rPr>
        <w:t>,</w:t>
      </w:r>
      <w:r w:rsidR="007E4A4F" w:rsidRPr="00D25ED6">
        <w:rPr>
          <w:rFonts w:ascii="Gill Sans MT" w:hAnsi="Gill Sans MT"/>
        </w:rPr>
        <w:t xml:space="preserve"> </w:t>
      </w:r>
      <w:bookmarkEnd w:id="3"/>
      <w:r w:rsidR="007E4A4F" w:rsidRPr="00D25ED6">
        <w:rPr>
          <w:rFonts w:ascii="Gill Sans MT" w:hAnsi="Gill Sans MT"/>
        </w:rPr>
        <w:t>2</w:t>
      </w:r>
      <w:r w:rsidR="00902D27" w:rsidRPr="00D25ED6">
        <w:rPr>
          <w:rFonts w:ascii="Gill Sans MT" w:hAnsi="Gill Sans MT"/>
        </w:rPr>
        <w:t>.</w:t>
      </w:r>
      <w:r w:rsidR="007E4A4F" w:rsidRPr="00D25ED6">
        <w:rPr>
          <w:rFonts w:ascii="Gill Sans MT" w:hAnsi="Gill Sans MT"/>
        </w:rPr>
        <w:t xml:space="preserve"> </w:t>
      </w:r>
      <w:r w:rsidR="003D7BAF" w:rsidRPr="00D25ED6">
        <w:rPr>
          <w:rFonts w:ascii="Gill Sans MT" w:hAnsi="Gill Sans MT"/>
        </w:rPr>
        <w:t xml:space="preserve">a </w:t>
      </w:r>
      <w:r w:rsidR="007E4A4F" w:rsidRPr="00D25ED6">
        <w:rPr>
          <w:rFonts w:ascii="Gill Sans MT" w:hAnsi="Gill Sans MT"/>
        </w:rPr>
        <w:t>love of lists</w:t>
      </w:r>
      <w:r w:rsidR="00F115D7" w:rsidRPr="00D25ED6">
        <w:rPr>
          <w:rFonts w:ascii="Gill Sans MT" w:hAnsi="Gill Sans MT"/>
        </w:rPr>
        <w:t>,</w:t>
      </w:r>
      <w:r w:rsidR="007E4A4F" w:rsidRPr="00D25ED6">
        <w:rPr>
          <w:rFonts w:ascii="Gill Sans MT" w:hAnsi="Gill Sans MT"/>
        </w:rPr>
        <w:t xml:space="preserve"> </w:t>
      </w:r>
      <w:r w:rsidR="00902D27" w:rsidRPr="00D25ED6">
        <w:rPr>
          <w:rFonts w:ascii="Gill Sans MT" w:hAnsi="Gill Sans MT"/>
        </w:rPr>
        <w:t>3</w:t>
      </w:r>
      <w:r w:rsidR="007E4A4F" w:rsidRPr="00D25ED6">
        <w:rPr>
          <w:rFonts w:ascii="Gill Sans MT" w:hAnsi="Gill Sans MT"/>
        </w:rPr>
        <w:t xml:space="preserve"> short sentences</w:t>
      </w:r>
      <w:r w:rsidR="00F115D7" w:rsidRPr="00D25ED6">
        <w:rPr>
          <w:rFonts w:ascii="Gill Sans MT" w:hAnsi="Gill Sans MT"/>
        </w:rPr>
        <w:t>.</w:t>
      </w:r>
    </w:p>
    <w:p w14:paraId="4EB6D1C5" w14:textId="27A03276" w:rsidR="007E4A4F" w:rsidRPr="00D25ED6" w:rsidRDefault="009F6068" w:rsidP="00D25ED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ill Sans MT" w:hAnsi="Gill Sans MT"/>
          <w:color w:val="000000"/>
        </w:rPr>
      </w:pPr>
      <w:r w:rsidRPr="00D25ED6">
        <w:rPr>
          <w:rFonts w:ascii="Gill Sans MT" w:hAnsi="Gill Sans MT"/>
          <w:b/>
          <w:bCs/>
        </w:rPr>
        <w:br/>
      </w:r>
      <w:r w:rsidR="00854492" w:rsidRPr="00D25ED6">
        <w:rPr>
          <w:rFonts w:ascii="Gill Sans MT" w:hAnsi="Gill Sans MT"/>
          <w:b/>
          <w:bCs/>
        </w:rPr>
        <w:t>1</w:t>
      </w:r>
      <w:r w:rsidR="00902D27" w:rsidRPr="00D25ED6">
        <w:rPr>
          <w:rFonts w:ascii="Gill Sans MT" w:hAnsi="Gill Sans MT"/>
          <w:b/>
          <w:bCs/>
        </w:rPr>
        <w:t>.</w:t>
      </w:r>
      <w:r w:rsidR="00854492" w:rsidRPr="00D25ED6">
        <w:rPr>
          <w:rFonts w:ascii="Gill Sans MT" w:hAnsi="Gill Sans MT"/>
          <w:b/>
          <w:bCs/>
        </w:rPr>
        <w:t xml:space="preserve"> absence of jargon</w:t>
      </w:r>
      <w:r w:rsidR="003D7BAF" w:rsidRPr="00D25ED6">
        <w:rPr>
          <w:rFonts w:ascii="Gill Sans MT" w:hAnsi="Gill Sans MT"/>
        </w:rPr>
        <w:t>.</w:t>
      </w:r>
      <w:r w:rsidR="00854492" w:rsidRPr="00D25ED6">
        <w:rPr>
          <w:rFonts w:ascii="Gill Sans MT" w:hAnsi="Gill Sans MT"/>
        </w:rPr>
        <w:t xml:space="preserve"> </w:t>
      </w:r>
      <w:r w:rsidR="007E4A4F" w:rsidRPr="00D25ED6">
        <w:rPr>
          <w:rFonts w:ascii="Gill Sans MT" w:hAnsi="Gill Sans MT"/>
        </w:rPr>
        <w:t xml:space="preserve">The writing is a </w:t>
      </w:r>
      <w:r w:rsidR="00854492" w:rsidRPr="00D25ED6">
        <w:rPr>
          <w:rFonts w:ascii="Gill Sans MT" w:hAnsi="Gill Sans MT"/>
        </w:rPr>
        <w:t>wonderful</w:t>
      </w:r>
      <w:r w:rsidR="007E4A4F" w:rsidRPr="00D25ED6">
        <w:rPr>
          <w:rFonts w:ascii="Gill Sans MT" w:hAnsi="Gill Sans MT"/>
        </w:rPr>
        <w:t xml:space="preserve"> change from the norm. Abend manages to write about </w:t>
      </w:r>
      <w:r w:rsidR="00412066" w:rsidRPr="00D25ED6">
        <w:rPr>
          <w:rFonts w:ascii="Gill Sans MT" w:hAnsi="Gill Sans MT"/>
        </w:rPr>
        <w:t>complex</w:t>
      </w:r>
      <w:r w:rsidR="007E4A4F" w:rsidRPr="00D25ED6">
        <w:rPr>
          <w:rFonts w:ascii="Gill Sans MT" w:hAnsi="Gill Sans MT"/>
        </w:rPr>
        <w:t xml:space="preserve"> subjects without indul</w:t>
      </w:r>
      <w:r w:rsidR="005D2192" w:rsidRPr="00D25ED6">
        <w:rPr>
          <w:rFonts w:ascii="Gill Sans MT" w:hAnsi="Gill Sans MT"/>
        </w:rPr>
        <w:t>g</w:t>
      </w:r>
      <w:r w:rsidR="007E4A4F" w:rsidRPr="00D25ED6">
        <w:rPr>
          <w:rFonts w:ascii="Gill Sans MT" w:hAnsi="Gill Sans MT"/>
        </w:rPr>
        <w:t xml:space="preserve">ing or succumbing to the </w:t>
      </w:r>
      <w:r w:rsidR="005D2192" w:rsidRPr="00D25ED6">
        <w:rPr>
          <w:rFonts w:ascii="Gill Sans MT" w:hAnsi="Gill Sans MT"/>
        </w:rPr>
        <w:t>paralyzing</w:t>
      </w:r>
      <w:r w:rsidR="007E4A4F" w:rsidRPr="00D25ED6">
        <w:rPr>
          <w:rFonts w:ascii="Gill Sans MT" w:hAnsi="Gill Sans MT"/>
        </w:rPr>
        <w:t xml:space="preserve"> </w:t>
      </w:r>
      <w:r w:rsidR="00854492" w:rsidRPr="00D25ED6">
        <w:rPr>
          <w:rFonts w:ascii="Gill Sans MT" w:hAnsi="Gill Sans MT"/>
        </w:rPr>
        <w:t>infection often caught in graduate school suggesting</w:t>
      </w:r>
      <w:r w:rsidR="007E4A4F" w:rsidRPr="00D25ED6">
        <w:rPr>
          <w:rFonts w:ascii="Gill Sans MT" w:hAnsi="Gill Sans MT"/>
        </w:rPr>
        <w:t xml:space="preserve"> that </w:t>
      </w:r>
      <w:r w:rsidR="005D2192" w:rsidRPr="00D25ED6">
        <w:rPr>
          <w:rFonts w:ascii="Gill Sans MT" w:hAnsi="Gill Sans MT"/>
        </w:rPr>
        <w:t>English</w:t>
      </w:r>
      <w:r w:rsidR="007E4A4F" w:rsidRPr="00D25ED6">
        <w:rPr>
          <w:rFonts w:ascii="Gill Sans MT" w:hAnsi="Gill Sans MT"/>
        </w:rPr>
        <w:t xml:space="preserve"> sentences which ape French in tran</w:t>
      </w:r>
      <w:r w:rsidR="00FD62D4" w:rsidRPr="00D25ED6">
        <w:rPr>
          <w:rFonts w:ascii="Gill Sans MT" w:hAnsi="Gill Sans MT"/>
        </w:rPr>
        <w:t>s</w:t>
      </w:r>
      <w:r w:rsidR="007E4A4F" w:rsidRPr="00D25ED6">
        <w:rPr>
          <w:rFonts w:ascii="Gill Sans MT" w:hAnsi="Gill Sans MT"/>
        </w:rPr>
        <w:t xml:space="preserve">lation </w:t>
      </w:r>
      <w:r w:rsidR="00683CBB" w:rsidRPr="00D25ED6">
        <w:rPr>
          <w:rFonts w:ascii="Gill Sans MT" w:hAnsi="Gill Sans MT"/>
        </w:rPr>
        <w:t>have</w:t>
      </w:r>
      <w:r w:rsidR="007E4A4F" w:rsidRPr="00D25ED6">
        <w:rPr>
          <w:rFonts w:ascii="Gill Sans MT" w:hAnsi="Gill Sans MT"/>
        </w:rPr>
        <w:t xml:space="preserve"> more </w:t>
      </w:r>
      <w:r w:rsidR="005D2192" w:rsidRPr="00D25ED6">
        <w:rPr>
          <w:rFonts w:ascii="Gill Sans MT" w:hAnsi="Gill Sans MT"/>
        </w:rPr>
        <w:t>theoretical</w:t>
      </w:r>
      <w:r w:rsidR="007E4A4F" w:rsidRPr="00D25ED6">
        <w:rPr>
          <w:rFonts w:ascii="Gill Sans MT" w:hAnsi="Gill Sans MT"/>
        </w:rPr>
        <w:t xml:space="preserve"> </w:t>
      </w:r>
      <w:r w:rsidR="00683CBB" w:rsidRPr="00D25ED6">
        <w:rPr>
          <w:rFonts w:ascii="Gill Sans MT" w:hAnsi="Gill Sans MT"/>
        </w:rPr>
        <w:t>heft</w:t>
      </w:r>
      <w:r w:rsidR="007E4A4F" w:rsidRPr="00D25ED6">
        <w:rPr>
          <w:rFonts w:ascii="Gill Sans MT" w:hAnsi="Gill Sans MT"/>
        </w:rPr>
        <w:t xml:space="preserve">. </w:t>
      </w:r>
      <w:r w:rsidR="005D2192" w:rsidRPr="00D25ED6">
        <w:rPr>
          <w:rFonts w:ascii="Gill Sans MT" w:hAnsi="Gill Sans MT"/>
        </w:rPr>
        <w:t>Eschewing</w:t>
      </w:r>
      <w:r w:rsidR="007E4A4F" w:rsidRPr="00D25ED6">
        <w:rPr>
          <w:rFonts w:ascii="Gill Sans MT" w:hAnsi="Gill Sans MT"/>
        </w:rPr>
        <w:t xml:space="preserve"> jargon do</w:t>
      </w:r>
      <w:r w:rsidR="00150882" w:rsidRPr="00D25ED6">
        <w:rPr>
          <w:rFonts w:ascii="Gill Sans MT" w:hAnsi="Gill Sans MT"/>
        </w:rPr>
        <w:t>es</w:t>
      </w:r>
      <w:r w:rsidR="007E4A4F" w:rsidRPr="00D25ED6">
        <w:rPr>
          <w:rFonts w:ascii="Gill Sans MT" w:hAnsi="Gill Sans MT"/>
        </w:rPr>
        <w:t xml:space="preserve"> not mean he avoids complex topics o</w:t>
      </w:r>
      <w:r w:rsidR="00854492" w:rsidRPr="00D25ED6">
        <w:rPr>
          <w:rFonts w:ascii="Gill Sans MT" w:hAnsi="Gill Sans MT"/>
        </w:rPr>
        <w:t>r</w:t>
      </w:r>
      <w:r w:rsidR="007E4A4F" w:rsidRPr="00D25ED6">
        <w:rPr>
          <w:rFonts w:ascii="Gill Sans MT" w:hAnsi="Gill Sans MT"/>
        </w:rPr>
        <w:t xml:space="preserve"> long words</w:t>
      </w:r>
      <w:r w:rsidR="00854492" w:rsidRPr="00D25ED6">
        <w:rPr>
          <w:rFonts w:ascii="Gill Sans MT" w:hAnsi="Gill Sans MT"/>
        </w:rPr>
        <w:t>:</w:t>
      </w:r>
      <w:r w:rsidR="007E4A4F" w:rsidRPr="00D25ED6">
        <w:rPr>
          <w:rFonts w:ascii="Gill Sans MT" w:hAnsi="Gill Sans MT"/>
        </w:rPr>
        <w:t xml:space="preserve"> I had to look up a couple</w:t>
      </w:r>
      <w:r w:rsidR="005D2192" w:rsidRPr="00D25ED6">
        <w:rPr>
          <w:rFonts w:ascii="Gill Sans MT" w:hAnsi="Gill Sans MT"/>
        </w:rPr>
        <w:t xml:space="preserve"> (</w:t>
      </w:r>
      <w:r w:rsidR="005D2192" w:rsidRPr="00D25ED6">
        <w:rPr>
          <w:rFonts w:ascii="Gill Sans MT" w:hAnsi="Gill Sans MT"/>
          <w:color w:val="000000"/>
        </w:rPr>
        <w:t>propaedeutic</w:t>
      </w:r>
      <w:r w:rsidR="004731F8" w:rsidRPr="00D25ED6">
        <w:rPr>
          <w:rFonts w:ascii="Gill Sans MT" w:hAnsi="Gill Sans MT"/>
          <w:color w:val="000000"/>
        </w:rPr>
        <w:t xml:space="preserve">: </w:t>
      </w:r>
      <w:r w:rsidR="005D2192" w:rsidRPr="00D25ED6">
        <w:rPr>
          <w:rFonts w:ascii="Gill Sans MT" w:hAnsi="Gill Sans MT"/>
          <w:color w:val="000000"/>
        </w:rPr>
        <w:t xml:space="preserve">a preliminary </w:t>
      </w:r>
      <w:r w:rsidR="00BE2F3C" w:rsidRPr="00D25ED6">
        <w:rPr>
          <w:rFonts w:ascii="Gill Sans MT" w:hAnsi="Gill Sans MT"/>
          <w:color w:val="000000"/>
        </w:rPr>
        <w:t xml:space="preserve">summary or an </w:t>
      </w:r>
      <w:r w:rsidR="005D2192" w:rsidRPr="00D25ED6">
        <w:rPr>
          <w:rFonts w:ascii="Gill Sans MT" w:hAnsi="Gill Sans MT"/>
          <w:color w:val="000000"/>
        </w:rPr>
        <w:t xml:space="preserve">introduction to </w:t>
      </w:r>
      <w:r w:rsidR="00BE2F3C" w:rsidRPr="00D25ED6">
        <w:rPr>
          <w:rFonts w:ascii="Gill Sans MT" w:hAnsi="Gill Sans MT"/>
          <w:color w:val="000000"/>
        </w:rPr>
        <w:t>something</w:t>
      </w:r>
      <w:r w:rsidR="00A444C7" w:rsidRPr="00D25ED6">
        <w:rPr>
          <w:rFonts w:ascii="Gill Sans MT" w:hAnsi="Gill Sans MT"/>
          <w:color w:val="000000"/>
        </w:rPr>
        <w:t xml:space="preserve"> </w:t>
      </w:r>
      <w:r w:rsidR="00902D27" w:rsidRPr="00D25ED6">
        <w:rPr>
          <w:rFonts w:ascii="Gill Sans MT" w:hAnsi="Gill Sans MT"/>
          <w:color w:val="000000"/>
        </w:rPr>
        <w:t>(</w:t>
      </w:r>
      <w:r w:rsidR="00A444C7" w:rsidRPr="00D25ED6">
        <w:rPr>
          <w:rFonts w:ascii="Gill Sans MT" w:hAnsi="Gill Sans MT"/>
          <w:color w:val="000000"/>
        </w:rPr>
        <w:t>201</w:t>
      </w:r>
      <w:r w:rsidR="00902D27" w:rsidRPr="00D25ED6">
        <w:rPr>
          <w:rFonts w:ascii="Gill Sans MT" w:hAnsi="Gill Sans MT"/>
          <w:color w:val="000000"/>
        </w:rPr>
        <w:t>)</w:t>
      </w:r>
      <w:r w:rsidR="00A444C7" w:rsidRPr="00D25ED6">
        <w:rPr>
          <w:rFonts w:ascii="Gill Sans MT" w:hAnsi="Gill Sans MT"/>
          <w:color w:val="000000"/>
        </w:rPr>
        <w:t>, lagniappe</w:t>
      </w:r>
      <w:r w:rsidR="004731F8" w:rsidRPr="00D25ED6">
        <w:rPr>
          <w:rFonts w:ascii="Gill Sans MT" w:hAnsi="Gill Sans MT"/>
          <w:color w:val="000000"/>
        </w:rPr>
        <w:t xml:space="preserve">: </w:t>
      </w:r>
      <w:r w:rsidR="00027F40" w:rsidRPr="00D25ED6">
        <w:rPr>
          <w:rFonts w:ascii="Gill Sans MT" w:hAnsi="Gill Sans MT"/>
          <w:color w:val="000000"/>
        </w:rPr>
        <w:t>a return gift or a gratuity</w:t>
      </w:r>
      <w:r w:rsidR="00A444C7" w:rsidRPr="00D25ED6">
        <w:rPr>
          <w:rFonts w:ascii="Gill Sans MT" w:hAnsi="Gill Sans MT"/>
          <w:color w:val="000000"/>
        </w:rPr>
        <w:t xml:space="preserve">. </w:t>
      </w:r>
      <w:r w:rsidR="00902D27" w:rsidRPr="00D25ED6">
        <w:rPr>
          <w:rFonts w:ascii="Gill Sans MT" w:hAnsi="Gill Sans MT"/>
          <w:color w:val="000000"/>
        </w:rPr>
        <w:t>(</w:t>
      </w:r>
      <w:r w:rsidR="00A444C7" w:rsidRPr="00D25ED6">
        <w:rPr>
          <w:rFonts w:ascii="Gill Sans MT" w:hAnsi="Gill Sans MT"/>
          <w:color w:val="000000"/>
        </w:rPr>
        <w:t>268</w:t>
      </w:r>
      <w:r w:rsidR="00902D27" w:rsidRPr="00D25ED6">
        <w:rPr>
          <w:rFonts w:ascii="Gill Sans MT" w:hAnsi="Gill Sans MT"/>
          <w:color w:val="000000"/>
        </w:rPr>
        <w:t>)</w:t>
      </w:r>
      <w:r w:rsidR="005D2192" w:rsidRPr="00D25ED6">
        <w:rPr>
          <w:rFonts w:ascii="Gill Sans MT" w:hAnsi="Gill Sans MT"/>
        </w:rPr>
        <w:t>)</w:t>
      </w:r>
      <w:r w:rsidR="00E049B7" w:rsidRPr="00D25ED6">
        <w:rPr>
          <w:rFonts w:ascii="Gill Sans MT" w:hAnsi="Gill Sans MT"/>
        </w:rPr>
        <w:t>. The scholarship is stupendous, and the bibliograph</w:t>
      </w:r>
      <w:r w:rsidR="00F115D7" w:rsidRPr="00D25ED6">
        <w:rPr>
          <w:rFonts w:ascii="Gill Sans MT" w:hAnsi="Gill Sans MT"/>
        </w:rPr>
        <w:t>y</w:t>
      </w:r>
      <w:r w:rsidR="00E049B7" w:rsidRPr="00D25ED6">
        <w:rPr>
          <w:rFonts w:ascii="Gill Sans MT" w:hAnsi="Gill Sans MT"/>
        </w:rPr>
        <w:t xml:space="preserve"> encyclopaedic ranging from Plato to Haraway. I point to a couple of fellow travellers (a project and some fellow travelling words) that are omitted below but in a work of this scope</w:t>
      </w:r>
      <w:r w:rsidR="00035ECA" w:rsidRPr="00D25ED6">
        <w:rPr>
          <w:rFonts w:ascii="Gill Sans MT" w:hAnsi="Gill Sans MT"/>
        </w:rPr>
        <w:t>,</w:t>
      </w:r>
      <w:r w:rsidR="00E049B7" w:rsidRPr="00D25ED6">
        <w:rPr>
          <w:rFonts w:ascii="Gill Sans MT" w:hAnsi="Gill Sans MT"/>
        </w:rPr>
        <w:t xml:space="preserve"> such i</w:t>
      </w:r>
      <w:r w:rsidR="00F115D7" w:rsidRPr="00D25ED6">
        <w:rPr>
          <w:rFonts w:ascii="Gill Sans MT" w:hAnsi="Gill Sans MT"/>
        </w:rPr>
        <w:t>s</w:t>
      </w:r>
      <w:r w:rsidR="00E049B7" w:rsidRPr="00D25ED6">
        <w:rPr>
          <w:rFonts w:ascii="Gill Sans MT" w:hAnsi="Gill Sans MT"/>
        </w:rPr>
        <w:t xml:space="preserve"> inevitable.</w:t>
      </w:r>
    </w:p>
    <w:p w14:paraId="637E90E6" w14:textId="760E213C" w:rsidR="00412066" w:rsidRPr="00D25ED6" w:rsidRDefault="009F6068" w:rsidP="00D25ED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ill Sans MT" w:hAnsi="Gill Sans MT"/>
        </w:rPr>
      </w:pPr>
      <w:r w:rsidRPr="00D25ED6">
        <w:rPr>
          <w:rFonts w:ascii="Gill Sans MT" w:hAnsi="Gill Sans MT"/>
          <w:b/>
          <w:bCs/>
        </w:rPr>
        <w:br/>
      </w:r>
      <w:r w:rsidR="003D7BAF" w:rsidRPr="00D25ED6">
        <w:rPr>
          <w:rFonts w:ascii="Gill Sans MT" w:hAnsi="Gill Sans MT"/>
          <w:b/>
          <w:bCs/>
        </w:rPr>
        <w:t>2</w:t>
      </w:r>
      <w:r w:rsidR="00902D27" w:rsidRPr="00D25ED6">
        <w:rPr>
          <w:rFonts w:ascii="Gill Sans MT" w:hAnsi="Gill Sans MT"/>
          <w:b/>
          <w:bCs/>
        </w:rPr>
        <w:t>.</w:t>
      </w:r>
      <w:r w:rsidR="003D7BAF" w:rsidRPr="00D25ED6">
        <w:rPr>
          <w:rFonts w:ascii="Gill Sans MT" w:hAnsi="Gill Sans MT"/>
          <w:b/>
          <w:bCs/>
        </w:rPr>
        <w:t xml:space="preserve"> </w:t>
      </w:r>
      <w:r w:rsidR="007E4A4F" w:rsidRPr="00D25ED6">
        <w:rPr>
          <w:rFonts w:ascii="Gill Sans MT" w:hAnsi="Gill Sans MT"/>
          <w:b/>
          <w:bCs/>
        </w:rPr>
        <w:t>lists</w:t>
      </w:r>
      <w:r w:rsidR="003D7BAF" w:rsidRPr="00D25ED6">
        <w:rPr>
          <w:rFonts w:ascii="Gill Sans MT" w:hAnsi="Gill Sans MT"/>
          <w:b/>
          <w:bCs/>
        </w:rPr>
        <w:t>.</w:t>
      </w:r>
      <w:r w:rsidR="007E4A4F" w:rsidRPr="00D25ED6">
        <w:rPr>
          <w:rFonts w:ascii="Gill Sans MT" w:hAnsi="Gill Sans MT"/>
        </w:rPr>
        <w:t xml:space="preserve"> He does like </w:t>
      </w:r>
      <w:r w:rsidR="00343D12" w:rsidRPr="00D25ED6">
        <w:rPr>
          <w:rFonts w:ascii="Gill Sans MT" w:hAnsi="Gill Sans MT"/>
        </w:rPr>
        <w:t xml:space="preserve">a </w:t>
      </w:r>
      <w:r w:rsidR="00902D27" w:rsidRPr="00D25ED6">
        <w:rPr>
          <w:rFonts w:ascii="Gill Sans MT" w:hAnsi="Gill Sans MT"/>
        </w:rPr>
        <w:t>list,</w:t>
      </w:r>
      <w:r w:rsidR="007E4A4F" w:rsidRPr="00D25ED6">
        <w:rPr>
          <w:rFonts w:ascii="Gill Sans MT" w:hAnsi="Gill Sans MT"/>
        </w:rPr>
        <w:t xml:space="preserve"> and he likes numbering them all the more. In the main text there</w:t>
      </w:r>
      <w:r w:rsidR="00343D12" w:rsidRPr="00D25ED6">
        <w:rPr>
          <w:rFonts w:ascii="Gill Sans MT" w:hAnsi="Gill Sans MT"/>
        </w:rPr>
        <w:t xml:space="preserve"> are many</w:t>
      </w:r>
      <w:r w:rsidR="00683CBB" w:rsidRPr="00D25ED6">
        <w:rPr>
          <w:rFonts w:ascii="Gill Sans MT" w:hAnsi="Gill Sans MT"/>
        </w:rPr>
        <w:t>,</w:t>
      </w:r>
      <w:r w:rsidR="00343D12" w:rsidRPr="00D25ED6">
        <w:rPr>
          <w:rFonts w:ascii="Gill Sans MT" w:hAnsi="Gill Sans MT"/>
        </w:rPr>
        <w:t xml:space="preserve"> many numbered lists including</w:t>
      </w:r>
      <w:r w:rsidR="007E4A4F" w:rsidRPr="00D25ED6">
        <w:rPr>
          <w:rFonts w:ascii="Gill Sans MT" w:hAnsi="Gill Sans MT"/>
        </w:rPr>
        <w:t xml:space="preserve"> a </w:t>
      </w:r>
      <w:r w:rsidR="00A3759B" w:rsidRPr="00D25ED6">
        <w:rPr>
          <w:rFonts w:ascii="Gill Sans MT" w:hAnsi="Gill Sans MT"/>
        </w:rPr>
        <w:t>fourteen</w:t>
      </w:r>
      <w:r w:rsidR="003F5A7A">
        <w:rPr>
          <w:rFonts w:ascii="Gill Sans MT" w:hAnsi="Gill Sans MT"/>
        </w:rPr>
        <w:t>-</w:t>
      </w:r>
      <w:r w:rsidR="007E4A4F" w:rsidRPr="00D25ED6">
        <w:rPr>
          <w:rFonts w:ascii="Gill Sans MT" w:hAnsi="Gill Sans MT"/>
        </w:rPr>
        <w:t>point</w:t>
      </w:r>
      <w:r w:rsidR="00343D12" w:rsidRPr="00D25ED6">
        <w:rPr>
          <w:rFonts w:ascii="Gill Sans MT" w:hAnsi="Gill Sans MT"/>
        </w:rPr>
        <w:t>er</w:t>
      </w:r>
      <w:r w:rsidR="00FB470D" w:rsidRPr="00D25ED6">
        <w:rPr>
          <w:rFonts w:ascii="Gill Sans MT" w:hAnsi="Gill Sans MT"/>
        </w:rPr>
        <w:t xml:space="preserve"> (</w:t>
      </w:r>
      <w:r w:rsidR="00035ECA" w:rsidRPr="00D25ED6">
        <w:rPr>
          <w:rFonts w:ascii="Gill Sans MT" w:hAnsi="Gill Sans MT"/>
          <w:color w:val="000000"/>
        </w:rPr>
        <w:t>s</w:t>
      </w:r>
      <w:r w:rsidR="00FB470D" w:rsidRPr="00D25ED6">
        <w:rPr>
          <w:rFonts w:ascii="Gill Sans MT" w:hAnsi="Gill Sans MT"/>
          <w:color w:val="000000"/>
        </w:rPr>
        <w:t>tarting</w:t>
      </w:r>
      <w:r w:rsidR="00902D27" w:rsidRPr="00D25ED6">
        <w:rPr>
          <w:rFonts w:ascii="Gill Sans MT" w:hAnsi="Gill Sans MT"/>
          <w:color w:val="000000"/>
        </w:rPr>
        <w:t xml:space="preserve"> </w:t>
      </w:r>
      <w:r w:rsidR="00FB470D" w:rsidRPr="00D25ED6">
        <w:rPr>
          <w:rFonts w:ascii="Gill Sans MT" w:hAnsi="Gill Sans MT"/>
          <w:color w:val="000000"/>
        </w:rPr>
        <w:t>154 ending on 160</w:t>
      </w:r>
      <w:r w:rsidR="00FB470D" w:rsidRPr="00D25ED6">
        <w:rPr>
          <w:rFonts w:ascii="Gill Sans MT" w:hAnsi="Gill Sans MT"/>
        </w:rPr>
        <w:t>)</w:t>
      </w:r>
      <w:r w:rsidR="00343D12" w:rsidRPr="00D25ED6">
        <w:rPr>
          <w:rFonts w:ascii="Gill Sans MT" w:hAnsi="Gill Sans MT"/>
        </w:rPr>
        <w:t xml:space="preserve">. </w:t>
      </w:r>
      <w:r w:rsidR="00343D12" w:rsidRPr="00D25ED6">
        <w:rPr>
          <w:rFonts w:ascii="Gill Sans MT" w:hAnsi="Gill Sans MT"/>
        </w:rPr>
        <w:lastRenderedPageBreak/>
        <w:t>T</w:t>
      </w:r>
      <w:r w:rsidR="007E4A4F" w:rsidRPr="00D25ED6">
        <w:rPr>
          <w:rFonts w:ascii="Gill Sans MT" w:hAnsi="Gill Sans MT"/>
        </w:rPr>
        <w:t>here</w:t>
      </w:r>
      <w:r w:rsidR="003F5A7A">
        <w:rPr>
          <w:rFonts w:ascii="Gill Sans MT" w:hAnsi="Gill Sans MT"/>
        </w:rPr>
        <w:t xml:space="preserve"> i</w:t>
      </w:r>
      <w:r w:rsidR="007E4A4F" w:rsidRPr="00D25ED6">
        <w:rPr>
          <w:rFonts w:ascii="Gill Sans MT" w:hAnsi="Gill Sans MT"/>
        </w:rPr>
        <w:t xml:space="preserve">s also a table </w:t>
      </w:r>
      <w:r w:rsidR="00343D12" w:rsidRPr="00D25ED6">
        <w:rPr>
          <w:rFonts w:ascii="Gill Sans MT" w:hAnsi="Gill Sans MT"/>
        </w:rPr>
        <w:t xml:space="preserve">of </w:t>
      </w:r>
      <w:r w:rsidR="00683CBB" w:rsidRPr="00D25ED6">
        <w:rPr>
          <w:rFonts w:ascii="Gill Sans MT" w:hAnsi="Gill Sans MT"/>
        </w:rPr>
        <w:t xml:space="preserve">the </w:t>
      </w:r>
      <w:r w:rsidR="00343D12" w:rsidRPr="00D25ED6">
        <w:rPr>
          <w:rFonts w:ascii="Gill Sans MT" w:hAnsi="Gill Sans MT"/>
          <w:color w:val="000000"/>
        </w:rPr>
        <w:t>Desiderata of scientific projects which has</w:t>
      </w:r>
      <w:r w:rsidR="007E4A4F" w:rsidRPr="00D25ED6">
        <w:rPr>
          <w:rFonts w:ascii="Gill Sans MT" w:hAnsi="Gill Sans MT"/>
        </w:rPr>
        <w:t xml:space="preserve"> 50 numbered </w:t>
      </w:r>
      <w:r w:rsidR="00A3759B" w:rsidRPr="00D25ED6">
        <w:rPr>
          <w:rFonts w:ascii="Gill Sans MT" w:hAnsi="Gill Sans MT"/>
        </w:rPr>
        <w:t>entries</w:t>
      </w:r>
      <w:r w:rsidR="00412066" w:rsidRPr="00D25ED6">
        <w:rPr>
          <w:rFonts w:ascii="Gill Sans MT" w:hAnsi="Gill Sans MT"/>
        </w:rPr>
        <w:t xml:space="preserve"> (</w:t>
      </w:r>
      <w:r w:rsidR="00412066" w:rsidRPr="00D25ED6">
        <w:rPr>
          <w:rFonts w:ascii="Gill Sans MT" w:hAnsi="Gill Sans MT"/>
          <w:color w:val="000000"/>
        </w:rPr>
        <w:t>table 9.1</w:t>
      </w:r>
      <w:r w:rsidR="00035ECA" w:rsidRPr="00D25ED6">
        <w:rPr>
          <w:rFonts w:ascii="Gill Sans MT" w:hAnsi="Gill Sans MT"/>
          <w:color w:val="000000"/>
        </w:rPr>
        <w:t xml:space="preserve"> </w:t>
      </w:r>
      <w:r w:rsidR="00412066" w:rsidRPr="00D25ED6">
        <w:rPr>
          <w:rFonts w:ascii="Gill Sans MT" w:hAnsi="Gill Sans MT"/>
          <w:color w:val="000000"/>
        </w:rPr>
        <w:t>252ff</w:t>
      </w:r>
      <w:r w:rsidR="00412066" w:rsidRPr="00D25ED6">
        <w:rPr>
          <w:rFonts w:ascii="Gill Sans MT" w:hAnsi="Gill Sans MT"/>
        </w:rPr>
        <w:t>)</w:t>
      </w:r>
      <w:r w:rsidR="00343D12" w:rsidRPr="00D25ED6">
        <w:rPr>
          <w:rFonts w:ascii="Gill Sans MT" w:hAnsi="Gill Sans MT"/>
        </w:rPr>
        <w:t xml:space="preserve"> later grouped into 9 categories</w:t>
      </w:r>
      <w:r w:rsidR="007E4A4F" w:rsidRPr="00D25ED6">
        <w:rPr>
          <w:rFonts w:ascii="Gill Sans MT" w:hAnsi="Gill Sans MT"/>
        </w:rPr>
        <w:t>.</w:t>
      </w:r>
      <w:r w:rsidR="003D7BAF" w:rsidRPr="00D25ED6">
        <w:rPr>
          <w:rFonts w:ascii="Gill Sans MT" w:hAnsi="Gill Sans MT"/>
        </w:rPr>
        <w:t xml:space="preserve"> Yes</w:t>
      </w:r>
      <w:r w:rsidR="00902D27" w:rsidRPr="00D25ED6">
        <w:rPr>
          <w:rFonts w:ascii="Gill Sans MT" w:hAnsi="Gill Sans MT"/>
        </w:rPr>
        <w:t>,</w:t>
      </w:r>
      <w:r w:rsidR="003D7BAF" w:rsidRPr="00D25ED6">
        <w:rPr>
          <w:rFonts w:ascii="Gill Sans MT" w:hAnsi="Gill Sans MT"/>
        </w:rPr>
        <w:t xml:space="preserve"> lists and number</w:t>
      </w:r>
      <w:r w:rsidR="00343D12" w:rsidRPr="00D25ED6">
        <w:rPr>
          <w:rFonts w:ascii="Gill Sans MT" w:hAnsi="Gill Sans MT"/>
        </w:rPr>
        <w:t>ed entrie</w:t>
      </w:r>
      <w:r w:rsidR="003D7BAF" w:rsidRPr="00D25ED6">
        <w:rPr>
          <w:rFonts w:ascii="Gill Sans MT" w:hAnsi="Gill Sans MT"/>
        </w:rPr>
        <w:t>s can help. But in a long book</w:t>
      </w:r>
      <w:r w:rsidR="00035ECA" w:rsidRPr="00D25ED6">
        <w:rPr>
          <w:rFonts w:ascii="Gill Sans MT" w:hAnsi="Gill Sans MT"/>
        </w:rPr>
        <w:t xml:space="preserve"> like this</w:t>
      </w:r>
      <w:r w:rsidR="00902D27" w:rsidRPr="00D25ED6">
        <w:rPr>
          <w:rFonts w:ascii="Gill Sans MT" w:hAnsi="Gill Sans MT"/>
        </w:rPr>
        <w:t>,</w:t>
      </w:r>
      <w:r w:rsidR="003D7BAF" w:rsidRPr="00D25ED6">
        <w:rPr>
          <w:rFonts w:ascii="Gill Sans MT" w:hAnsi="Gill Sans MT"/>
        </w:rPr>
        <w:t xml:space="preserve"> </w:t>
      </w:r>
      <w:r w:rsidR="00A3759B" w:rsidRPr="00D25ED6">
        <w:rPr>
          <w:rFonts w:ascii="Gill Sans MT" w:hAnsi="Gill Sans MT"/>
        </w:rPr>
        <w:t>the</w:t>
      </w:r>
      <w:r w:rsidR="00412066" w:rsidRPr="00D25ED6">
        <w:rPr>
          <w:rFonts w:ascii="Gill Sans MT" w:hAnsi="Gill Sans MT"/>
        </w:rPr>
        <w:t>ir use</w:t>
      </w:r>
      <w:r w:rsidR="003D7BAF" w:rsidRPr="00D25ED6">
        <w:rPr>
          <w:rFonts w:ascii="Gill Sans MT" w:hAnsi="Gill Sans MT"/>
        </w:rPr>
        <w:t xml:space="preserve"> just seemed a bit too much to this reader. </w:t>
      </w:r>
    </w:p>
    <w:p w14:paraId="569A5B17" w14:textId="7389684D" w:rsidR="007E4A4F" w:rsidRPr="00D25ED6" w:rsidRDefault="00902D27" w:rsidP="00D25ED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ill Sans MT" w:hAnsi="Gill Sans MT"/>
        </w:rPr>
      </w:pPr>
      <w:r w:rsidRPr="00D25ED6">
        <w:rPr>
          <w:rFonts w:ascii="Gill Sans MT" w:hAnsi="Gill Sans MT"/>
          <w:b/>
          <w:bCs/>
        </w:rPr>
        <w:br/>
      </w:r>
      <w:r w:rsidR="003D7BAF" w:rsidRPr="00D25ED6">
        <w:rPr>
          <w:rFonts w:ascii="Gill Sans MT" w:hAnsi="Gill Sans MT"/>
          <w:b/>
          <w:bCs/>
        </w:rPr>
        <w:t>3</w:t>
      </w:r>
      <w:r w:rsidRPr="00D25ED6">
        <w:rPr>
          <w:rFonts w:ascii="Gill Sans MT" w:hAnsi="Gill Sans MT"/>
          <w:b/>
          <w:bCs/>
        </w:rPr>
        <w:t>.</w:t>
      </w:r>
      <w:r w:rsidR="003D7BAF" w:rsidRPr="00D25ED6">
        <w:rPr>
          <w:rFonts w:ascii="Gill Sans MT" w:hAnsi="Gill Sans MT"/>
          <w:b/>
          <w:bCs/>
        </w:rPr>
        <w:t xml:space="preserve"> </w:t>
      </w:r>
      <w:r w:rsidR="003F5A7A">
        <w:rPr>
          <w:rFonts w:ascii="Gill Sans MT" w:hAnsi="Gill Sans MT"/>
          <w:b/>
          <w:bCs/>
        </w:rPr>
        <w:t>s</w:t>
      </w:r>
      <w:r w:rsidR="003D7BAF" w:rsidRPr="00D25ED6">
        <w:rPr>
          <w:rFonts w:ascii="Gill Sans MT" w:hAnsi="Gill Sans MT"/>
          <w:b/>
          <w:bCs/>
        </w:rPr>
        <w:t>hort sentences</w:t>
      </w:r>
      <w:r w:rsidR="003D7BAF" w:rsidRPr="00D25ED6">
        <w:rPr>
          <w:rFonts w:ascii="Gill Sans MT" w:hAnsi="Gill Sans MT"/>
        </w:rPr>
        <w:t>. Enough said.</w:t>
      </w:r>
    </w:p>
    <w:p w14:paraId="08C22F72" w14:textId="77777777" w:rsidR="00412066" w:rsidRPr="00D25ED6" w:rsidRDefault="00412066" w:rsidP="00D25ED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ill Sans MT" w:hAnsi="Gill Sans MT"/>
          <w:color w:val="000000"/>
        </w:rPr>
      </w:pPr>
    </w:p>
    <w:p w14:paraId="435A3EC7" w14:textId="25AC756E" w:rsidR="007E4A4F" w:rsidRPr="00D25ED6" w:rsidRDefault="007E4A4F" w:rsidP="00D25ED6">
      <w:pPr>
        <w:jc w:val="both"/>
        <w:rPr>
          <w:rFonts w:ascii="Gill Sans MT" w:hAnsi="Gill Sans MT"/>
        </w:rPr>
      </w:pPr>
      <w:r w:rsidRPr="00D25ED6">
        <w:rPr>
          <w:rFonts w:ascii="Gill Sans MT" w:hAnsi="Gill Sans MT"/>
        </w:rPr>
        <w:t xml:space="preserve">The text has a studied casualness that is </w:t>
      </w:r>
      <w:r w:rsidR="00412066" w:rsidRPr="00D25ED6">
        <w:rPr>
          <w:rFonts w:ascii="Gill Sans MT" w:hAnsi="Gill Sans MT"/>
        </w:rPr>
        <w:t>occasionally</w:t>
      </w:r>
      <w:r w:rsidRPr="00D25ED6">
        <w:rPr>
          <w:rFonts w:ascii="Gill Sans MT" w:hAnsi="Gill Sans MT"/>
        </w:rPr>
        <w:t xml:space="preserve"> overdone. It may have been ok to have some uses of ‘guys’ </w:t>
      </w:r>
      <w:r w:rsidR="00F115D7" w:rsidRPr="00D25ED6">
        <w:rPr>
          <w:rFonts w:ascii="Gill Sans MT" w:hAnsi="Gill Sans MT"/>
        </w:rPr>
        <w:t xml:space="preserve">(is 47 an instance of </w:t>
      </w:r>
      <w:r w:rsidR="00035ECA" w:rsidRPr="00D25ED6">
        <w:rPr>
          <w:rFonts w:ascii="Gill Sans MT" w:hAnsi="Gill Sans MT"/>
        </w:rPr>
        <w:t>‘</w:t>
      </w:r>
      <w:r w:rsidR="00F115D7" w:rsidRPr="00D25ED6">
        <w:rPr>
          <w:rFonts w:ascii="Gill Sans MT" w:hAnsi="Gill Sans MT"/>
        </w:rPr>
        <w:t>some</w:t>
      </w:r>
      <w:r w:rsidR="00035ECA" w:rsidRPr="00D25ED6">
        <w:rPr>
          <w:rFonts w:ascii="Gill Sans MT" w:hAnsi="Gill Sans MT"/>
        </w:rPr>
        <w:t>’</w:t>
      </w:r>
      <w:r w:rsidR="00F115D7" w:rsidRPr="00D25ED6">
        <w:rPr>
          <w:rFonts w:ascii="Gill Sans MT" w:hAnsi="Gill Sans MT"/>
        </w:rPr>
        <w:t xml:space="preserve">?) </w:t>
      </w:r>
      <w:r w:rsidRPr="00D25ED6">
        <w:rPr>
          <w:rFonts w:ascii="Gill Sans MT" w:hAnsi="Gill Sans MT"/>
        </w:rPr>
        <w:t xml:space="preserve">but that 25 of them were actually </w:t>
      </w:r>
      <w:r w:rsidR="009F6068" w:rsidRPr="00D25ED6">
        <w:rPr>
          <w:rFonts w:ascii="Gill Sans MT" w:hAnsi="Gill Sans MT"/>
        </w:rPr>
        <w:t>‘</w:t>
      </w:r>
      <w:r w:rsidRPr="00D25ED6">
        <w:rPr>
          <w:rFonts w:ascii="Gill Sans MT" w:hAnsi="Gill Sans MT"/>
        </w:rPr>
        <w:t>you guys</w:t>
      </w:r>
      <w:r w:rsidR="009F6068" w:rsidRPr="00D25ED6">
        <w:rPr>
          <w:rFonts w:ascii="Gill Sans MT" w:hAnsi="Gill Sans MT"/>
        </w:rPr>
        <w:t>’</w:t>
      </w:r>
      <w:r w:rsidRPr="00D25ED6">
        <w:rPr>
          <w:rFonts w:ascii="Gill Sans MT" w:hAnsi="Gill Sans MT"/>
        </w:rPr>
        <w:t xml:space="preserve"> seem</w:t>
      </w:r>
      <w:r w:rsidR="003D7BAF" w:rsidRPr="00D25ED6">
        <w:rPr>
          <w:rFonts w:ascii="Gill Sans MT" w:hAnsi="Gill Sans MT"/>
        </w:rPr>
        <w:t>s</w:t>
      </w:r>
      <w:r w:rsidRPr="00D25ED6">
        <w:rPr>
          <w:rFonts w:ascii="Gill Sans MT" w:hAnsi="Gill Sans MT"/>
        </w:rPr>
        <w:t xml:space="preserve"> overdone.</w:t>
      </w:r>
      <w:r w:rsidR="00C43823" w:rsidRPr="00D25ED6">
        <w:rPr>
          <w:rFonts w:ascii="Gill Sans MT" w:hAnsi="Gill Sans MT"/>
        </w:rPr>
        <w:t xml:space="preserve"> More work for the copy editor.</w:t>
      </w:r>
    </w:p>
    <w:p w14:paraId="7827241E" w14:textId="77777777" w:rsidR="007E4A4F" w:rsidRDefault="007E4A4F" w:rsidP="00D25ED6">
      <w:pPr>
        <w:jc w:val="both"/>
        <w:rPr>
          <w:rFonts w:ascii="Gill Sans MT" w:hAnsi="Gill Sans MT"/>
        </w:rPr>
      </w:pPr>
    </w:p>
    <w:p w14:paraId="607D6A9F" w14:textId="77777777" w:rsidR="00D25ED6" w:rsidRPr="00D25ED6" w:rsidRDefault="00D25ED6" w:rsidP="00D25ED6">
      <w:pPr>
        <w:jc w:val="both"/>
        <w:rPr>
          <w:rFonts w:ascii="Gill Sans MT" w:hAnsi="Gill Sans MT"/>
        </w:rPr>
      </w:pPr>
    </w:p>
    <w:p w14:paraId="349AD18B" w14:textId="2C4B0FA5" w:rsidR="00570377" w:rsidRPr="00D25ED6" w:rsidRDefault="00C3502B" w:rsidP="00D25ED6">
      <w:pPr>
        <w:jc w:val="both"/>
        <w:rPr>
          <w:rFonts w:ascii="Gill Sans MT" w:hAnsi="Gill Sans MT"/>
          <w:b/>
          <w:bCs/>
          <w:sz w:val="28"/>
          <w:szCs w:val="28"/>
        </w:rPr>
      </w:pPr>
      <w:r w:rsidRPr="00D25ED6">
        <w:rPr>
          <w:rFonts w:ascii="Gill Sans MT" w:hAnsi="Gill Sans MT"/>
          <w:b/>
          <w:bCs/>
          <w:sz w:val="28"/>
          <w:szCs w:val="28"/>
        </w:rPr>
        <w:t>Parallels and connections not made</w:t>
      </w:r>
    </w:p>
    <w:p w14:paraId="7CD780D7" w14:textId="27700DB9" w:rsidR="00570377" w:rsidRPr="00D25ED6" w:rsidRDefault="009A468F" w:rsidP="00D25ED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ill Sans MT" w:hAnsi="Gill Sans MT"/>
          <w:color w:val="000000"/>
        </w:rPr>
      </w:pPr>
      <w:r w:rsidRPr="00D25ED6">
        <w:rPr>
          <w:rFonts w:ascii="Gill Sans MT" w:hAnsi="Gill Sans MT"/>
          <w:color w:val="000000"/>
        </w:rPr>
        <w:br/>
      </w:r>
      <w:r w:rsidR="00035ECA" w:rsidRPr="00D25ED6">
        <w:rPr>
          <w:rFonts w:ascii="Gill Sans MT" w:hAnsi="Gill Sans MT"/>
          <w:color w:val="000000"/>
        </w:rPr>
        <w:t>He write</w:t>
      </w:r>
      <w:r w:rsidR="00942641" w:rsidRPr="00D25ED6">
        <w:rPr>
          <w:rFonts w:ascii="Gill Sans MT" w:hAnsi="Gill Sans MT"/>
          <w:color w:val="000000"/>
        </w:rPr>
        <w:t>s</w:t>
      </w:r>
      <w:r w:rsidR="00035ECA" w:rsidRPr="00D25ED6">
        <w:rPr>
          <w:rFonts w:ascii="Gill Sans MT" w:hAnsi="Gill Sans MT"/>
          <w:color w:val="000000"/>
        </w:rPr>
        <w:t xml:space="preserve"> well about how </w:t>
      </w:r>
      <w:r w:rsidR="00570377" w:rsidRPr="00D25ED6">
        <w:rPr>
          <w:rFonts w:ascii="Gill Sans MT" w:hAnsi="Gill Sans MT"/>
          <w:color w:val="000000"/>
        </w:rPr>
        <w:t xml:space="preserve">theory is not a thing </w:t>
      </w:r>
      <w:r w:rsidR="00035ECA" w:rsidRPr="00D25ED6">
        <w:rPr>
          <w:rFonts w:ascii="Gill Sans MT" w:hAnsi="Gill Sans MT"/>
          <w:color w:val="000000"/>
        </w:rPr>
        <w:t xml:space="preserve">(201). What is not </w:t>
      </w:r>
      <w:r w:rsidR="00902D27" w:rsidRPr="00D25ED6">
        <w:rPr>
          <w:rFonts w:ascii="Gill Sans MT" w:hAnsi="Gill Sans MT"/>
          <w:color w:val="000000"/>
        </w:rPr>
        <w:t>mentioned but</w:t>
      </w:r>
      <w:r w:rsidR="00035ECA" w:rsidRPr="00D25ED6">
        <w:rPr>
          <w:rFonts w:ascii="Gill Sans MT" w:hAnsi="Gill Sans MT"/>
          <w:color w:val="000000"/>
        </w:rPr>
        <w:t xml:space="preserve"> might have helped the argument</w:t>
      </w:r>
      <w:r w:rsidR="00902D27" w:rsidRPr="00D25ED6">
        <w:rPr>
          <w:rFonts w:ascii="Gill Sans MT" w:hAnsi="Gill Sans MT"/>
          <w:color w:val="000000"/>
        </w:rPr>
        <w:t>,</w:t>
      </w:r>
      <w:r w:rsidR="00035ECA" w:rsidRPr="00D25ED6">
        <w:rPr>
          <w:rFonts w:ascii="Gill Sans MT" w:hAnsi="Gill Sans MT"/>
          <w:color w:val="000000"/>
        </w:rPr>
        <w:t xml:space="preserve"> </w:t>
      </w:r>
      <w:r w:rsidR="003C048C" w:rsidRPr="00D25ED6">
        <w:rPr>
          <w:rFonts w:ascii="Gill Sans MT" w:hAnsi="Gill Sans MT"/>
          <w:color w:val="000000"/>
        </w:rPr>
        <w:t>is</w:t>
      </w:r>
      <w:r w:rsidR="00035ECA" w:rsidRPr="00D25ED6">
        <w:rPr>
          <w:rFonts w:ascii="Gill Sans MT" w:hAnsi="Gill Sans MT"/>
          <w:color w:val="000000"/>
        </w:rPr>
        <w:t xml:space="preserve"> the literature on </w:t>
      </w:r>
      <w:r w:rsidR="00570377" w:rsidRPr="00D25ED6">
        <w:rPr>
          <w:rFonts w:ascii="Gill Sans MT" w:hAnsi="Gill Sans MT"/>
          <w:color w:val="000000"/>
        </w:rPr>
        <w:t>misplacing concretism</w:t>
      </w:r>
      <w:r w:rsidR="003C048C" w:rsidRPr="00D25ED6">
        <w:rPr>
          <w:rFonts w:ascii="Gill Sans MT" w:hAnsi="Gill Sans MT"/>
          <w:color w:val="000000"/>
        </w:rPr>
        <w:t xml:space="preserve"> and reification</w:t>
      </w:r>
      <w:r w:rsidR="00035ECA" w:rsidRPr="00D25ED6">
        <w:rPr>
          <w:rFonts w:ascii="Gill Sans MT" w:hAnsi="Gill Sans MT"/>
          <w:color w:val="000000"/>
        </w:rPr>
        <w:t>.</w:t>
      </w:r>
      <w:r w:rsidR="00977CC8" w:rsidRPr="00D25ED6">
        <w:rPr>
          <w:rFonts w:ascii="Gill Sans MT" w:hAnsi="Gill Sans MT"/>
          <w:color w:val="000000"/>
        </w:rPr>
        <w:t xml:space="preserve"> These </w:t>
      </w:r>
      <w:r w:rsidR="00977CC8" w:rsidRPr="00D25ED6">
        <w:rPr>
          <w:rFonts w:ascii="Gill Sans MT" w:hAnsi="Gill Sans MT"/>
        </w:rPr>
        <w:t xml:space="preserve">bogeys of anthropology set recurring traps as Bateson </w:t>
      </w:r>
      <w:r w:rsidR="00BE2F3C" w:rsidRPr="00D25ED6">
        <w:rPr>
          <w:rFonts w:ascii="Gill Sans MT" w:hAnsi="Gill Sans MT"/>
        </w:rPr>
        <w:t xml:space="preserve">warned us </w:t>
      </w:r>
      <w:r w:rsidR="003F5A7A">
        <w:rPr>
          <w:rFonts w:ascii="Gill Sans MT" w:hAnsi="Gill Sans MT"/>
        </w:rPr>
        <w:t>–</w:t>
      </w:r>
      <w:r w:rsidR="00BE2F3C" w:rsidRPr="00D25ED6">
        <w:rPr>
          <w:rFonts w:ascii="Gill Sans MT" w:hAnsi="Gill Sans MT"/>
        </w:rPr>
        <w:t xml:space="preserve"> </w:t>
      </w:r>
      <w:r w:rsidR="00977CC8" w:rsidRPr="00D25ED6">
        <w:rPr>
          <w:rFonts w:ascii="Gill Sans MT" w:hAnsi="Gill Sans MT"/>
        </w:rPr>
        <w:t>following Whitehead</w:t>
      </w:r>
      <w:r w:rsidR="00942641" w:rsidRPr="00D25ED6">
        <w:rPr>
          <w:rFonts w:ascii="Gill Sans MT" w:hAnsi="Gill Sans MT"/>
        </w:rPr>
        <w:t xml:space="preserve">’s use of </w:t>
      </w:r>
      <w:r w:rsidR="00942641" w:rsidRPr="00D25ED6">
        <w:rPr>
          <w:rFonts w:ascii="Gill Sans MT" w:hAnsi="Gill Sans MT"/>
          <w:i/>
          <w:iCs/>
          <w:color w:val="000000"/>
        </w:rPr>
        <w:t>misplaced concretism</w:t>
      </w:r>
      <w:r w:rsidR="00942641" w:rsidRPr="00D25ED6">
        <w:rPr>
          <w:rFonts w:ascii="Gill Sans MT" w:hAnsi="Gill Sans MT"/>
        </w:rPr>
        <w:t xml:space="preserve"> </w:t>
      </w:r>
      <w:r w:rsidR="00977CC8" w:rsidRPr="00D25ED6">
        <w:rPr>
          <w:rFonts w:ascii="Gill Sans MT" w:hAnsi="Gill Sans MT"/>
        </w:rPr>
        <w:t xml:space="preserve">(Bateson 1980 </w:t>
      </w:r>
      <w:r w:rsidR="003F5A7A">
        <w:rPr>
          <w:rFonts w:ascii="Gill Sans MT" w:hAnsi="Gill Sans MT"/>
        </w:rPr>
        <w:t>[</w:t>
      </w:r>
      <w:r w:rsidR="00977CC8" w:rsidRPr="00D25ED6">
        <w:rPr>
          <w:rFonts w:ascii="Gill Sans MT" w:hAnsi="Gill Sans MT"/>
        </w:rPr>
        <w:t>1958 2</w:t>
      </w:r>
      <w:r w:rsidR="00977CC8" w:rsidRPr="003F5A7A">
        <w:rPr>
          <w:rFonts w:ascii="Gill Sans MT" w:hAnsi="Gill Sans MT"/>
          <w:vertAlign w:val="superscript"/>
        </w:rPr>
        <w:t>nd</w:t>
      </w:r>
      <w:r w:rsidR="003F5A7A">
        <w:rPr>
          <w:rFonts w:ascii="Gill Sans MT" w:hAnsi="Gill Sans MT"/>
        </w:rPr>
        <w:t>,</w:t>
      </w:r>
      <w:r w:rsidR="00977CC8" w:rsidRPr="00D25ED6">
        <w:rPr>
          <w:rFonts w:ascii="Gill Sans MT" w:hAnsi="Gill Sans MT"/>
        </w:rPr>
        <w:t xml:space="preserve"> 1936 1</w:t>
      </w:r>
      <w:r w:rsidR="00977CC8" w:rsidRPr="003F5A7A">
        <w:rPr>
          <w:rFonts w:ascii="Gill Sans MT" w:hAnsi="Gill Sans MT"/>
          <w:vertAlign w:val="superscript"/>
        </w:rPr>
        <w:t>st</w:t>
      </w:r>
      <w:r w:rsidR="003F5A7A">
        <w:rPr>
          <w:rFonts w:ascii="Gill Sans MT" w:hAnsi="Gill Sans MT"/>
        </w:rPr>
        <w:t>];</w:t>
      </w:r>
      <w:r w:rsidR="00977CC8" w:rsidRPr="00D25ED6">
        <w:rPr>
          <w:rFonts w:ascii="Gill Sans MT" w:hAnsi="Gill Sans MT"/>
        </w:rPr>
        <w:t xml:space="preserve"> </w:t>
      </w:r>
      <w:r w:rsidR="003F5A7A">
        <w:rPr>
          <w:rFonts w:ascii="Gill Sans MT" w:hAnsi="Gill Sans MT"/>
        </w:rPr>
        <w:t>s</w:t>
      </w:r>
      <w:r w:rsidR="00977CC8" w:rsidRPr="00D25ED6">
        <w:rPr>
          <w:rFonts w:ascii="Gill Sans MT" w:hAnsi="Gill Sans MT"/>
        </w:rPr>
        <w:t xml:space="preserve">econd </w:t>
      </w:r>
      <w:r w:rsidR="003F5A7A">
        <w:rPr>
          <w:rFonts w:ascii="Gill Sans MT" w:hAnsi="Gill Sans MT"/>
        </w:rPr>
        <w:t>e</w:t>
      </w:r>
      <w:r w:rsidR="00977CC8" w:rsidRPr="00D25ED6">
        <w:rPr>
          <w:rFonts w:ascii="Gill Sans MT" w:hAnsi="Gill Sans MT"/>
        </w:rPr>
        <w:t>dition: 262</w:t>
      </w:r>
      <w:r w:rsidR="003F5A7A">
        <w:rPr>
          <w:rFonts w:ascii="Gill Sans MT" w:hAnsi="Gill Sans MT"/>
        </w:rPr>
        <w:t>-</w:t>
      </w:r>
      <w:r w:rsidR="00977CC8" w:rsidRPr="00D25ED6">
        <w:rPr>
          <w:rFonts w:ascii="Gill Sans MT" w:hAnsi="Gill Sans MT"/>
        </w:rPr>
        <w:t xml:space="preserve">3). </w:t>
      </w:r>
      <w:r w:rsidR="00942641" w:rsidRPr="00D25ED6">
        <w:rPr>
          <w:rFonts w:ascii="Gill Sans MT" w:hAnsi="Gill Sans MT"/>
        </w:rPr>
        <w:t xml:space="preserve">On the closely connected term </w:t>
      </w:r>
      <w:r w:rsidR="00BE2F3C" w:rsidRPr="00D25ED6">
        <w:rPr>
          <w:rFonts w:ascii="Gill Sans MT" w:hAnsi="Gill Sans MT"/>
          <w:i/>
          <w:iCs/>
        </w:rPr>
        <w:t>r</w:t>
      </w:r>
      <w:r w:rsidR="00570377" w:rsidRPr="00D25ED6">
        <w:rPr>
          <w:rFonts w:ascii="Gill Sans MT" w:hAnsi="Gill Sans MT"/>
          <w:i/>
          <w:iCs/>
        </w:rPr>
        <w:t>eification</w:t>
      </w:r>
      <w:r w:rsidR="003F5A7A">
        <w:rPr>
          <w:rFonts w:ascii="Gill Sans MT" w:hAnsi="Gill Sans MT"/>
        </w:rPr>
        <w:t>,</w:t>
      </w:r>
      <w:r w:rsidR="00570377" w:rsidRPr="00D25ED6">
        <w:rPr>
          <w:rFonts w:ascii="Gill Sans MT" w:hAnsi="Gill Sans MT"/>
        </w:rPr>
        <w:t xml:space="preserve"> </w:t>
      </w:r>
      <w:r w:rsidR="0086146E" w:rsidRPr="00D25ED6">
        <w:rPr>
          <w:rFonts w:ascii="Gill Sans MT" w:hAnsi="Gill Sans MT"/>
        </w:rPr>
        <w:t xml:space="preserve">see </w:t>
      </w:r>
      <w:proofErr w:type="spellStart"/>
      <w:r w:rsidR="004B6EC5" w:rsidRPr="00D25ED6">
        <w:rPr>
          <w:rFonts w:ascii="Gill Sans MT" w:hAnsi="Gill Sans MT"/>
        </w:rPr>
        <w:t>Kavoulakos</w:t>
      </w:r>
      <w:proofErr w:type="spellEnd"/>
      <w:r w:rsidR="002B6449" w:rsidRPr="00D25ED6">
        <w:rPr>
          <w:rFonts w:ascii="Gill Sans MT" w:hAnsi="Gill Sans MT"/>
        </w:rPr>
        <w:t xml:space="preserve"> (2019)</w:t>
      </w:r>
      <w:r w:rsidR="004B6EC5" w:rsidRPr="00D25ED6">
        <w:rPr>
          <w:rFonts w:ascii="Gill Sans MT" w:hAnsi="Gill Sans MT"/>
        </w:rPr>
        <w:t xml:space="preserve"> for clarifying the distinction between the more general sense from the Marxist sense (to which I am </w:t>
      </w:r>
      <w:r w:rsidR="004B6EC5" w:rsidRPr="00D25ED6">
        <w:rPr>
          <w:rFonts w:ascii="Gill Sans MT" w:hAnsi="Gill Sans MT"/>
          <w:i/>
          <w:iCs/>
        </w:rPr>
        <w:t>not</w:t>
      </w:r>
      <w:r w:rsidR="004B6EC5" w:rsidRPr="00D25ED6">
        <w:rPr>
          <w:rFonts w:ascii="Gill Sans MT" w:hAnsi="Gill Sans MT"/>
        </w:rPr>
        <w:t xml:space="preserve"> alluding). Marilyn </w:t>
      </w:r>
      <w:r w:rsidR="004B6EC5" w:rsidRPr="00D25ED6">
        <w:rPr>
          <w:rFonts w:ascii="Gill Sans MT" w:hAnsi="Gill Sans MT"/>
          <w:color w:val="231F20"/>
        </w:rPr>
        <w:t xml:space="preserve">Strathern talks about objectification as well </w:t>
      </w:r>
      <w:r w:rsidR="00E42648" w:rsidRPr="00D25ED6">
        <w:rPr>
          <w:rFonts w:ascii="Gill Sans MT" w:hAnsi="Gill Sans MT"/>
          <w:color w:val="231F20"/>
        </w:rPr>
        <w:t xml:space="preserve">as </w:t>
      </w:r>
      <w:r w:rsidR="002877BB" w:rsidRPr="00D25ED6">
        <w:rPr>
          <w:rFonts w:ascii="Gill Sans MT" w:hAnsi="Gill Sans MT"/>
        </w:rPr>
        <w:t xml:space="preserve">reification </w:t>
      </w:r>
      <w:r w:rsidR="004B6EC5" w:rsidRPr="00D25ED6">
        <w:rPr>
          <w:rFonts w:ascii="Gill Sans MT" w:hAnsi="Gill Sans MT"/>
          <w:color w:val="231F20"/>
        </w:rPr>
        <w:t xml:space="preserve">in the </w:t>
      </w:r>
      <w:r w:rsidR="004B6EC5" w:rsidRPr="00D25ED6">
        <w:rPr>
          <w:rFonts w:ascii="Gill Sans MT" w:hAnsi="Gill Sans MT"/>
          <w:i/>
          <w:iCs/>
          <w:color w:val="231F20"/>
        </w:rPr>
        <w:t xml:space="preserve">Gender of the </w:t>
      </w:r>
      <w:r w:rsidR="003F5A7A">
        <w:rPr>
          <w:rFonts w:ascii="Gill Sans MT" w:hAnsi="Gill Sans MT"/>
          <w:i/>
          <w:iCs/>
          <w:color w:val="231F20"/>
        </w:rPr>
        <w:t>g</w:t>
      </w:r>
      <w:r w:rsidR="004B6EC5" w:rsidRPr="00D25ED6">
        <w:rPr>
          <w:rFonts w:ascii="Gill Sans MT" w:hAnsi="Gill Sans MT"/>
          <w:i/>
          <w:iCs/>
          <w:color w:val="231F20"/>
        </w:rPr>
        <w:t>ift</w:t>
      </w:r>
      <w:r w:rsidR="004B6EC5" w:rsidRPr="00D25ED6">
        <w:rPr>
          <w:rFonts w:ascii="Gill Sans MT" w:hAnsi="Gill Sans MT"/>
          <w:color w:val="231F20"/>
        </w:rPr>
        <w:t xml:space="preserve"> (1988: </w:t>
      </w:r>
      <w:r w:rsidR="006C4323" w:rsidRPr="00D25ED6">
        <w:rPr>
          <w:rFonts w:ascii="Gill Sans MT" w:hAnsi="Gill Sans MT"/>
          <w:color w:val="231F20"/>
        </w:rPr>
        <w:t xml:space="preserve">176, </w:t>
      </w:r>
      <w:r w:rsidR="004B6EC5" w:rsidRPr="00D25ED6">
        <w:rPr>
          <w:rFonts w:ascii="Gill Sans MT" w:hAnsi="Gill Sans MT"/>
          <w:color w:val="231F20"/>
        </w:rPr>
        <w:t>180)</w:t>
      </w:r>
      <w:r w:rsidR="003C048C" w:rsidRPr="00D25ED6">
        <w:rPr>
          <w:rFonts w:ascii="Gill Sans MT" w:hAnsi="Gill Sans MT"/>
          <w:color w:val="231F20"/>
        </w:rPr>
        <w:t>.</w:t>
      </w:r>
    </w:p>
    <w:p w14:paraId="508FB8B4" w14:textId="55479B9B" w:rsidR="009A468F" w:rsidRPr="00D25ED6" w:rsidRDefault="00942641" w:rsidP="003F5A7A">
      <w:pPr>
        <w:ind w:firstLine="709"/>
        <w:jc w:val="both"/>
        <w:rPr>
          <w:rFonts w:ascii="Gill Sans MT" w:hAnsi="Gill Sans MT"/>
        </w:rPr>
      </w:pPr>
      <w:r w:rsidRPr="00D25ED6">
        <w:rPr>
          <w:rFonts w:ascii="Gill Sans MT" w:hAnsi="Gill Sans MT"/>
        </w:rPr>
        <w:t>The other parallel that leaped</w:t>
      </w:r>
      <w:r w:rsidR="00A43E38" w:rsidRPr="00D25ED6">
        <w:rPr>
          <w:rFonts w:ascii="Gill Sans MT" w:hAnsi="Gill Sans MT"/>
        </w:rPr>
        <w:t xml:space="preserve"> out</w:t>
      </w:r>
      <w:r w:rsidRPr="00D25ED6">
        <w:rPr>
          <w:rFonts w:ascii="Gill Sans MT" w:hAnsi="Gill Sans MT"/>
        </w:rPr>
        <w:t xml:space="preserve"> at me is about multilingualism. On </w:t>
      </w:r>
      <w:r w:rsidR="007E4A4F" w:rsidRPr="00D25ED6">
        <w:rPr>
          <w:rFonts w:ascii="Gill Sans MT" w:hAnsi="Gill Sans MT"/>
        </w:rPr>
        <w:t>p</w:t>
      </w:r>
      <w:r w:rsidR="00902D27" w:rsidRPr="00D25ED6">
        <w:rPr>
          <w:rFonts w:ascii="Gill Sans MT" w:hAnsi="Gill Sans MT"/>
        </w:rPr>
        <w:t xml:space="preserve">age </w:t>
      </w:r>
      <w:r w:rsidR="007E4A4F" w:rsidRPr="00D25ED6">
        <w:rPr>
          <w:rFonts w:ascii="Gill Sans MT" w:hAnsi="Gill Sans MT"/>
        </w:rPr>
        <w:t xml:space="preserve">299 he </w:t>
      </w:r>
      <w:r w:rsidR="00655D5E" w:rsidRPr="00D25ED6">
        <w:rPr>
          <w:rFonts w:ascii="Gill Sans MT" w:hAnsi="Gill Sans MT"/>
        </w:rPr>
        <w:t>briefly</w:t>
      </w:r>
      <w:r w:rsidR="007E4A4F" w:rsidRPr="00D25ED6">
        <w:rPr>
          <w:rFonts w:ascii="Gill Sans MT" w:hAnsi="Gill Sans MT"/>
        </w:rPr>
        <w:t xml:space="preserve"> discusses the possibility</w:t>
      </w:r>
      <w:r w:rsidR="00C3502B" w:rsidRPr="00D25ED6">
        <w:rPr>
          <w:rFonts w:ascii="Gill Sans MT" w:hAnsi="Gill Sans MT"/>
        </w:rPr>
        <w:t xml:space="preserve"> that</w:t>
      </w:r>
      <w:r w:rsidR="007E4A4F" w:rsidRPr="00D25ED6">
        <w:rPr>
          <w:rFonts w:ascii="Gill Sans MT" w:hAnsi="Gill Sans MT"/>
        </w:rPr>
        <w:t xml:space="preserve"> </w:t>
      </w:r>
      <w:r w:rsidR="00E26A14">
        <w:rPr>
          <w:rFonts w:ascii="Gill Sans MT" w:hAnsi="Gill Sans MT"/>
        </w:rPr>
        <w:t>‘</w:t>
      </w:r>
      <w:r w:rsidR="007E4A4F" w:rsidRPr="00D25ED6">
        <w:rPr>
          <w:rFonts w:ascii="Gill Sans MT" w:hAnsi="Gill Sans MT"/>
        </w:rPr>
        <w:t xml:space="preserve">social science work on </w:t>
      </w:r>
      <w:r w:rsidR="00902D27" w:rsidRPr="00D25ED6">
        <w:rPr>
          <w:rFonts w:ascii="Gill Sans MT" w:hAnsi="Gill Sans MT"/>
        </w:rPr>
        <w:t>“</w:t>
      </w:r>
      <w:r w:rsidR="007E4A4F" w:rsidRPr="00D25ED6">
        <w:rPr>
          <w:rFonts w:ascii="Gill Sans MT" w:hAnsi="Gill Sans MT"/>
        </w:rPr>
        <w:t>power</w:t>
      </w:r>
      <w:r w:rsidR="00902D27" w:rsidRPr="00D25ED6">
        <w:rPr>
          <w:rFonts w:ascii="Gill Sans MT" w:hAnsi="Gill Sans MT"/>
        </w:rPr>
        <w:t>”</w:t>
      </w:r>
      <w:r w:rsidR="007E4A4F" w:rsidRPr="00D25ED6">
        <w:rPr>
          <w:rFonts w:ascii="Gill Sans MT" w:hAnsi="Gill Sans MT"/>
        </w:rPr>
        <w:t xml:space="preserve"> in American English and on </w:t>
      </w:r>
      <w:r w:rsidR="00902D27" w:rsidRPr="00D25ED6">
        <w:rPr>
          <w:rFonts w:ascii="Gill Sans MT" w:hAnsi="Gill Sans MT"/>
        </w:rPr>
        <w:t>“</w:t>
      </w:r>
      <w:r w:rsidR="007E4A4F" w:rsidRPr="00D25ED6">
        <w:rPr>
          <w:rFonts w:ascii="Gill Sans MT" w:hAnsi="Gill Sans MT"/>
        </w:rPr>
        <w:t>Macht</w:t>
      </w:r>
      <w:r w:rsidR="00902D27" w:rsidRPr="00D25ED6">
        <w:rPr>
          <w:rFonts w:ascii="Gill Sans MT" w:hAnsi="Gill Sans MT"/>
        </w:rPr>
        <w:t>”</w:t>
      </w:r>
      <w:r w:rsidR="007E4A4F" w:rsidRPr="00D25ED6">
        <w:rPr>
          <w:rFonts w:ascii="Gill Sans MT" w:hAnsi="Gill Sans MT"/>
        </w:rPr>
        <w:t xml:space="preserve"> in Standard German couldn’t be said to be about the same thing.</w:t>
      </w:r>
      <w:r w:rsidR="00E26A14">
        <w:rPr>
          <w:rFonts w:ascii="Gill Sans MT" w:hAnsi="Gill Sans MT"/>
        </w:rPr>
        <w:t>’</w:t>
      </w:r>
      <w:r w:rsidR="00655D5E" w:rsidRPr="00D25ED6">
        <w:rPr>
          <w:rFonts w:ascii="Gill Sans MT" w:hAnsi="Gill Sans MT"/>
        </w:rPr>
        <w:t xml:space="preserve"> </w:t>
      </w:r>
      <w:r w:rsidRPr="00D25ED6">
        <w:rPr>
          <w:rFonts w:ascii="Gill Sans MT" w:hAnsi="Gill Sans MT"/>
        </w:rPr>
        <w:t xml:space="preserve">Here </w:t>
      </w:r>
      <w:r w:rsidR="007E4A4F" w:rsidRPr="00D25ED6">
        <w:rPr>
          <w:rFonts w:ascii="Gill Sans MT" w:hAnsi="Gill Sans MT"/>
        </w:rPr>
        <w:t xml:space="preserve">I think the </w:t>
      </w:r>
      <w:r w:rsidR="007F6838" w:rsidRPr="00D25ED6">
        <w:rPr>
          <w:rFonts w:ascii="Gill Sans MT" w:hAnsi="Gill Sans MT"/>
          <w:i/>
          <w:iCs/>
        </w:rPr>
        <w:t xml:space="preserve">Dictionary of </w:t>
      </w:r>
      <w:proofErr w:type="spellStart"/>
      <w:r w:rsidR="00E26A14">
        <w:rPr>
          <w:rFonts w:ascii="Gill Sans MT" w:hAnsi="Gill Sans MT"/>
          <w:i/>
          <w:iCs/>
        </w:rPr>
        <w:t>u</w:t>
      </w:r>
      <w:r w:rsidR="007F6838" w:rsidRPr="00D25ED6">
        <w:rPr>
          <w:rFonts w:ascii="Gill Sans MT" w:hAnsi="Gill Sans MT"/>
          <w:i/>
          <w:iCs/>
        </w:rPr>
        <w:t>ntranslatables</w:t>
      </w:r>
      <w:proofErr w:type="spellEnd"/>
      <w:r w:rsidR="007F6838" w:rsidRPr="00D25ED6">
        <w:rPr>
          <w:rFonts w:ascii="Gill Sans MT" w:hAnsi="Gill Sans MT"/>
        </w:rPr>
        <w:t xml:space="preserve"> </w:t>
      </w:r>
      <w:r w:rsidR="007E4A4F" w:rsidRPr="00D25ED6">
        <w:rPr>
          <w:rFonts w:ascii="Gill Sans MT" w:hAnsi="Gill Sans MT"/>
        </w:rPr>
        <w:t xml:space="preserve">project </w:t>
      </w:r>
      <w:r w:rsidR="003230EE" w:rsidRPr="00D25ED6">
        <w:rPr>
          <w:rFonts w:ascii="Gill Sans MT" w:hAnsi="Gill Sans MT"/>
        </w:rPr>
        <w:t xml:space="preserve">would have been helpful </w:t>
      </w:r>
      <w:r w:rsidR="00D24D46" w:rsidRPr="00D25ED6">
        <w:rPr>
          <w:rFonts w:ascii="Gill Sans MT" w:hAnsi="Gill Sans MT"/>
        </w:rPr>
        <w:t>(see</w:t>
      </w:r>
      <w:r w:rsidR="00E26A14">
        <w:rPr>
          <w:rFonts w:ascii="Gill Sans MT" w:hAnsi="Gill Sans MT"/>
        </w:rPr>
        <w:t>,</w:t>
      </w:r>
      <w:r w:rsidR="00D24D46" w:rsidRPr="00D25ED6">
        <w:rPr>
          <w:rFonts w:ascii="Gill Sans MT" w:hAnsi="Gill Sans MT"/>
        </w:rPr>
        <w:t xml:space="preserve"> e.g.</w:t>
      </w:r>
      <w:r w:rsidR="00E26A14">
        <w:rPr>
          <w:rFonts w:ascii="Gill Sans MT" w:hAnsi="Gill Sans MT"/>
        </w:rPr>
        <w:t>,</w:t>
      </w:r>
      <w:r w:rsidR="00D24D46" w:rsidRPr="00D25ED6">
        <w:rPr>
          <w:rFonts w:ascii="Gill Sans MT" w:hAnsi="Gill Sans MT"/>
        </w:rPr>
        <w:t xml:space="preserve"> Cassin 2014 </w:t>
      </w:r>
      <w:r w:rsidR="00E26A14">
        <w:rPr>
          <w:rFonts w:ascii="Gill Sans MT" w:hAnsi="Gill Sans MT"/>
        </w:rPr>
        <w:t>[</w:t>
      </w:r>
      <w:r w:rsidR="00D24D46" w:rsidRPr="00D25ED6">
        <w:rPr>
          <w:rFonts w:ascii="Gill Sans MT" w:hAnsi="Gill Sans MT"/>
        </w:rPr>
        <w:t>2004</w:t>
      </w:r>
      <w:r w:rsidR="00E26A14">
        <w:rPr>
          <w:rFonts w:ascii="Gill Sans MT" w:hAnsi="Gill Sans MT"/>
        </w:rPr>
        <w:t>],</w:t>
      </w:r>
      <w:r w:rsidR="00D24D46" w:rsidRPr="00D25ED6">
        <w:rPr>
          <w:rFonts w:ascii="Gill Sans MT" w:hAnsi="Gill Sans MT"/>
        </w:rPr>
        <w:t xml:space="preserve"> 2009 and Apter 2015)</w:t>
      </w:r>
      <w:r w:rsidR="009D27FA" w:rsidRPr="00D25ED6">
        <w:rPr>
          <w:rFonts w:ascii="Gill Sans MT" w:hAnsi="Gill Sans MT"/>
        </w:rPr>
        <w:t xml:space="preserve">. </w:t>
      </w:r>
      <w:r w:rsidR="007E4A4F" w:rsidRPr="00D25ED6">
        <w:rPr>
          <w:rFonts w:ascii="Gill Sans MT" w:hAnsi="Gill Sans MT"/>
        </w:rPr>
        <w:t>Not that it changes his argument but rather would strengthen it</w:t>
      </w:r>
      <w:r w:rsidR="00861940" w:rsidRPr="00D25ED6">
        <w:rPr>
          <w:rFonts w:ascii="Gill Sans MT" w:hAnsi="Gill Sans MT"/>
        </w:rPr>
        <w:t>.</w:t>
      </w:r>
    </w:p>
    <w:p w14:paraId="5777C55A" w14:textId="77777777" w:rsidR="003F5A7A" w:rsidRDefault="00412066" w:rsidP="003F5A7A">
      <w:pPr>
        <w:ind w:firstLine="709"/>
        <w:jc w:val="both"/>
        <w:rPr>
          <w:rFonts w:ascii="Gill Sans MT" w:hAnsi="Gill Sans MT"/>
        </w:rPr>
      </w:pPr>
      <w:r w:rsidRPr="00D25ED6">
        <w:rPr>
          <w:rFonts w:ascii="Gill Sans MT" w:hAnsi="Gill Sans MT"/>
        </w:rPr>
        <w:t xml:space="preserve">To conclude I </w:t>
      </w:r>
      <w:r w:rsidR="004835A3" w:rsidRPr="00D25ED6">
        <w:rPr>
          <w:rFonts w:ascii="Gill Sans MT" w:hAnsi="Gill Sans MT"/>
        </w:rPr>
        <w:t xml:space="preserve">will </w:t>
      </w:r>
      <w:r w:rsidRPr="00D25ED6">
        <w:rPr>
          <w:rFonts w:ascii="Gill Sans MT" w:hAnsi="Gill Sans MT"/>
        </w:rPr>
        <w:t xml:space="preserve">quote the start of the </w:t>
      </w:r>
      <w:r w:rsidRPr="00D25ED6">
        <w:rPr>
          <w:rFonts w:ascii="Gill Sans MT" w:hAnsi="Gill Sans MT"/>
          <w:color w:val="000000"/>
        </w:rPr>
        <w:t xml:space="preserve">Acknowledgments section which I hope will give a good feel for the writing style and humour of this important book. Abend extends an invitation to us (social researchers) to join the </w:t>
      </w:r>
      <w:r w:rsidR="00C6557D" w:rsidRPr="00D25ED6">
        <w:rPr>
          <w:rFonts w:ascii="Gill Sans MT" w:hAnsi="Gill Sans MT"/>
          <w:color w:val="000000"/>
        </w:rPr>
        <w:t>discussion, to help work out how we can do things (organise social research) better</w:t>
      </w:r>
      <w:r w:rsidR="00130C33" w:rsidRPr="00D25ED6">
        <w:rPr>
          <w:rFonts w:ascii="Gill Sans MT" w:hAnsi="Gill Sans MT"/>
          <w:color w:val="000000"/>
        </w:rPr>
        <w:t>.</w:t>
      </w:r>
    </w:p>
    <w:p w14:paraId="7141C0D1" w14:textId="77777777" w:rsidR="003F5A7A" w:rsidRDefault="003F5A7A" w:rsidP="003F5A7A">
      <w:pPr>
        <w:ind w:firstLine="709"/>
        <w:jc w:val="both"/>
        <w:rPr>
          <w:rFonts w:ascii="Gill Sans MT" w:hAnsi="Gill Sans MT"/>
        </w:rPr>
      </w:pPr>
    </w:p>
    <w:p w14:paraId="556DE2C0" w14:textId="77777777" w:rsidR="003F5A7A" w:rsidRDefault="004835A3" w:rsidP="003F5A7A">
      <w:pPr>
        <w:ind w:firstLine="709"/>
        <w:jc w:val="both"/>
        <w:rPr>
          <w:rFonts w:ascii="Gill Sans MT" w:hAnsi="Gill Sans MT"/>
        </w:rPr>
      </w:pPr>
      <w:r w:rsidRPr="00D25ED6">
        <w:rPr>
          <w:rFonts w:ascii="Gill Sans MT" w:hAnsi="Gill Sans MT"/>
          <w:color w:val="000000"/>
        </w:rPr>
        <w:t xml:space="preserve">Acknowledgments </w:t>
      </w:r>
    </w:p>
    <w:p w14:paraId="731EA3CD" w14:textId="459A8F07" w:rsidR="00412066" w:rsidRPr="003F5A7A" w:rsidRDefault="00412066" w:rsidP="003F5A7A">
      <w:pPr>
        <w:ind w:left="709" w:right="656"/>
        <w:jc w:val="both"/>
        <w:rPr>
          <w:rFonts w:ascii="Gill Sans MT" w:hAnsi="Gill Sans MT"/>
        </w:rPr>
      </w:pPr>
      <w:r w:rsidRPr="00D25ED6">
        <w:rPr>
          <w:rFonts w:ascii="Gill Sans MT" w:hAnsi="Gill Sans MT"/>
          <w:color w:val="000000"/>
        </w:rPr>
        <w:t xml:space="preserve">The Public Performance of gratitude undermines genuine gratitude. Acknowledgment sections are front regions. In thanking a fancy scholar for their feedback, I’m making it known that I have a relationship with them and they’re interested in my work. In thanking a fancy organization, I’m making it known that I was awarded one of its coveted fellowships or grants. Acknowledging acknowledgment sections’ perverse qualities and effects doesn’t annul them. Saying that you’re genuinely grateful doesn’t make your gratitude genuine. If anything, the adverb ‘genuinely’ is a suspicious word choice. </w:t>
      </w:r>
      <w:r w:rsidR="009F6068" w:rsidRPr="00D25ED6">
        <w:rPr>
          <w:rFonts w:ascii="Gill Sans MT" w:hAnsi="Gill Sans MT"/>
          <w:color w:val="000000"/>
        </w:rPr>
        <w:t>(</w:t>
      </w:r>
      <w:r w:rsidRPr="00D25ED6">
        <w:rPr>
          <w:rFonts w:ascii="Gill Sans MT" w:hAnsi="Gill Sans MT"/>
          <w:color w:val="000000"/>
        </w:rPr>
        <w:t>369</w:t>
      </w:r>
      <w:r w:rsidR="009F6068" w:rsidRPr="00D25ED6">
        <w:rPr>
          <w:rFonts w:ascii="Gill Sans MT" w:hAnsi="Gill Sans MT"/>
          <w:color w:val="000000"/>
        </w:rPr>
        <w:t>)</w:t>
      </w:r>
    </w:p>
    <w:p w14:paraId="797EE9D4" w14:textId="77777777" w:rsidR="00412066" w:rsidRDefault="00412066" w:rsidP="00D25ED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ill Sans MT" w:hAnsi="Gill Sans MT"/>
          <w:color w:val="000000"/>
        </w:rPr>
      </w:pPr>
    </w:p>
    <w:p w14:paraId="5444A6C9" w14:textId="77777777" w:rsidR="003F5A7A" w:rsidRPr="00D25ED6" w:rsidRDefault="003F5A7A" w:rsidP="00D25ED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ill Sans MT" w:hAnsi="Gill Sans MT"/>
          <w:color w:val="000000"/>
        </w:rPr>
      </w:pPr>
    </w:p>
    <w:p w14:paraId="537AF23D" w14:textId="706811F9" w:rsidR="009F6068" w:rsidRPr="00D25ED6" w:rsidRDefault="009F6068" w:rsidP="00D25ED6">
      <w:pPr>
        <w:jc w:val="both"/>
        <w:rPr>
          <w:rFonts w:ascii="Gill Sans MT" w:eastAsia="Calibri" w:hAnsi="Gill Sans MT" w:cs="Arial"/>
        </w:rPr>
      </w:pPr>
      <w:r w:rsidRPr="00D25ED6">
        <w:rPr>
          <w:rFonts w:ascii="Gill Sans MT" w:eastAsia="Gill Sans MT" w:hAnsi="Gill Sans MT" w:cs="Gill Sans MT"/>
          <w:b/>
          <w:bCs/>
          <w:color w:val="000000"/>
          <w:sz w:val="28"/>
          <w:szCs w:val="28"/>
          <w:lang w:val="en-US"/>
        </w:rPr>
        <w:t>Bibliography</w:t>
      </w:r>
      <w:r w:rsidRPr="00D25ED6">
        <w:rPr>
          <w:rFonts w:ascii="Gill Sans MT" w:eastAsia="Gill Sans MT" w:hAnsi="Gill Sans MT" w:cs="Gill Sans MT"/>
          <w:b/>
          <w:bCs/>
          <w:color w:val="000000"/>
          <w:sz w:val="28"/>
          <w:szCs w:val="28"/>
          <w:lang w:val="en-US"/>
        </w:rPr>
        <w:br/>
      </w:r>
    </w:p>
    <w:p w14:paraId="3ED22AE1" w14:textId="5B4DF1A7" w:rsidR="00E84C21" w:rsidRPr="00D25ED6" w:rsidRDefault="00E84C21" w:rsidP="00E26A14">
      <w:pPr>
        <w:autoSpaceDE w:val="0"/>
        <w:autoSpaceDN w:val="0"/>
        <w:adjustRightInd w:val="0"/>
        <w:jc w:val="both"/>
        <w:rPr>
          <w:rFonts w:ascii="Gill Sans MT" w:hAnsi="Gill Sans MT"/>
        </w:rPr>
      </w:pPr>
      <w:r w:rsidRPr="00D25ED6">
        <w:rPr>
          <w:rFonts w:ascii="Gill Sans MT" w:hAnsi="Gill Sans MT"/>
        </w:rPr>
        <w:t xml:space="preserve">Apter, Emily 2015. </w:t>
      </w:r>
      <w:proofErr w:type="spellStart"/>
      <w:r w:rsidRPr="00D25ED6">
        <w:rPr>
          <w:rFonts w:ascii="Gill Sans MT" w:hAnsi="Gill Sans MT"/>
        </w:rPr>
        <w:t>Lexilalia</w:t>
      </w:r>
      <w:proofErr w:type="spellEnd"/>
      <w:r w:rsidRPr="00D25ED6">
        <w:rPr>
          <w:rFonts w:ascii="Gill Sans MT" w:hAnsi="Gill Sans MT"/>
        </w:rPr>
        <w:t xml:space="preserve">: </w:t>
      </w:r>
      <w:r w:rsidR="00E26A14">
        <w:rPr>
          <w:rFonts w:ascii="Gill Sans MT" w:hAnsi="Gill Sans MT"/>
        </w:rPr>
        <w:t>o</w:t>
      </w:r>
      <w:r w:rsidRPr="00D25ED6">
        <w:rPr>
          <w:rFonts w:ascii="Gill Sans MT" w:hAnsi="Gill Sans MT"/>
        </w:rPr>
        <w:t xml:space="preserve">n </w:t>
      </w:r>
      <w:r w:rsidR="00E26A14">
        <w:rPr>
          <w:rFonts w:ascii="Gill Sans MT" w:hAnsi="Gill Sans MT"/>
        </w:rPr>
        <w:t>t</w:t>
      </w:r>
      <w:r w:rsidRPr="00D25ED6">
        <w:rPr>
          <w:rFonts w:ascii="Gill Sans MT" w:hAnsi="Gill Sans MT"/>
        </w:rPr>
        <w:t xml:space="preserve">ranslating a </w:t>
      </w:r>
      <w:r w:rsidR="00E26A14">
        <w:rPr>
          <w:rFonts w:ascii="Gill Sans MT" w:hAnsi="Gill Sans MT"/>
        </w:rPr>
        <w:t>d</w:t>
      </w:r>
      <w:r w:rsidRPr="00D25ED6">
        <w:rPr>
          <w:rFonts w:ascii="Gill Sans MT" w:hAnsi="Gill Sans MT"/>
        </w:rPr>
        <w:t xml:space="preserve">ictionary of </w:t>
      </w:r>
      <w:r w:rsidR="00E26A14">
        <w:rPr>
          <w:rFonts w:ascii="Gill Sans MT" w:hAnsi="Gill Sans MT"/>
        </w:rPr>
        <w:t>u</w:t>
      </w:r>
      <w:r w:rsidRPr="00D25ED6">
        <w:rPr>
          <w:rFonts w:ascii="Gill Sans MT" w:hAnsi="Gill Sans MT"/>
        </w:rPr>
        <w:t xml:space="preserve">ntranslatable </w:t>
      </w:r>
      <w:r w:rsidR="00E26A14">
        <w:rPr>
          <w:rFonts w:ascii="Gill Sans MT" w:hAnsi="Gill Sans MT"/>
        </w:rPr>
        <w:t>p</w:t>
      </w:r>
      <w:r w:rsidRPr="00D25ED6">
        <w:rPr>
          <w:rFonts w:ascii="Gill Sans MT" w:hAnsi="Gill Sans MT"/>
        </w:rPr>
        <w:t xml:space="preserve">hilosophical </w:t>
      </w:r>
      <w:r w:rsidR="00E26A14">
        <w:rPr>
          <w:rFonts w:ascii="Gill Sans MT" w:hAnsi="Gill Sans MT"/>
        </w:rPr>
        <w:t>t</w:t>
      </w:r>
      <w:r w:rsidRPr="00D25ED6">
        <w:rPr>
          <w:rFonts w:ascii="Gill Sans MT" w:hAnsi="Gill Sans MT"/>
        </w:rPr>
        <w:t>erms</w:t>
      </w:r>
      <w:r w:rsidR="00E26A14">
        <w:rPr>
          <w:rFonts w:ascii="Gill Sans MT" w:hAnsi="Gill Sans MT"/>
        </w:rPr>
        <w:t>,</w:t>
      </w:r>
      <w:r w:rsidRPr="00D25ED6">
        <w:rPr>
          <w:rFonts w:ascii="Gill Sans MT" w:hAnsi="Gill Sans MT"/>
        </w:rPr>
        <w:t xml:space="preserve"> </w:t>
      </w:r>
      <w:r w:rsidRPr="00D25ED6">
        <w:rPr>
          <w:rFonts w:ascii="Gill Sans MT" w:hAnsi="Gill Sans MT"/>
          <w:i/>
          <w:iCs/>
        </w:rPr>
        <w:t>Paragraph</w:t>
      </w:r>
      <w:r w:rsidRPr="00D25ED6">
        <w:rPr>
          <w:rFonts w:ascii="Gill Sans MT" w:hAnsi="Gill Sans MT"/>
        </w:rPr>
        <w:t xml:space="preserve"> 38</w:t>
      </w:r>
      <w:r w:rsidR="00E26A14">
        <w:rPr>
          <w:rFonts w:ascii="Gill Sans MT" w:hAnsi="Gill Sans MT"/>
        </w:rPr>
        <w:t>/</w:t>
      </w:r>
      <w:r w:rsidRPr="00D25ED6">
        <w:rPr>
          <w:rFonts w:ascii="Gill Sans MT" w:hAnsi="Gill Sans MT"/>
        </w:rPr>
        <w:t>2</w:t>
      </w:r>
      <w:r w:rsidR="00E26A14">
        <w:rPr>
          <w:rFonts w:ascii="Gill Sans MT" w:hAnsi="Gill Sans MT"/>
        </w:rPr>
        <w:t>,</w:t>
      </w:r>
      <w:r w:rsidRPr="00D25ED6">
        <w:rPr>
          <w:rFonts w:ascii="Gill Sans MT" w:hAnsi="Gill Sans MT"/>
        </w:rPr>
        <w:t xml:space="preserve"> 159-173.</w:t>
      </w:r>
      <w:r w:rsidR="00E26A14">
        <w:rPr>
          <w:rFonts w:ascii="Gill Sans MT" w:hAnsi="Gill Sans MT"/>
        </w:rPr>
        <w:t xml:space="preserve"> </w:t>
      </w:r>
      <w:proofErr w:type="spellStart"/>
      <w:r w:rsidR="00E26A14">
        <w:rPr>
          <w:rFonts w:ascii="Gill Sans MT" w:hAnsi="Gill Sans MT"/>
        </w:rPr>
        <w:t>doi</w:t>
      </w:r>
      <w:proofErr w:type="spellEnd"/>
      <w:r w:rsidR="00E26A14">
        <w:rPr>
          <w:rFonts w:ascii="Gill Sans MT" w:hAnsi="Gill Sans MT"/>
        </w:rPr>
        <w:t>:</w:t>
      </w:r>
      <w:r w:rsidRPr="00D25ED6">
        <w:rPr>
          <w:rFonts w:ascii="Gill Sans MT" w:hAnsi="Gill Sans MT"/>
        </w:rPr>
        <w:t xml:space="preserve"> https://doi.org/10.3366/para.2015.0155.</w:t>
      </w:r>
    </w:p>
    <w:p w14:paraId="4E178913" w14:textId="77777777" w:rsidR="00E26A14" w:rsidRDefault="00E26A14" w:rsidP="00D25ED6">
      <w:pPr>
        <w:autoSpaceDE w:val="0"/>
        <w:autoSpaceDN w:val="0"/>
        <w:adjustRightInd w:val="0"/>
        <w:ind w:left="720" w:hanging="720"/>
        <w:jc w:val="both"/>
        <w:rPr>
          <w:rFonts w:ascii="Gill Sans MT" w:hAnsi="Gill Sans MT"/>
        </w:rPr>
      </w:pPr>
    </w:p>
    <w:p w14:paraId="2AA66726" w14:textId="6D30BD9D" w:rsidR="00ED203F" w:rsidRPr="00D25ED6" w:rsidRDefault="00ED203F" w:rsidP="00E26A14">
      <w:pPr>
        <w:autoSpaceDE w:val="0"/>
        <w:autoSpaceDN w:val="0"/>
        <w:adjustRightInd w:val="0"/>
        <w:jc w:val="both"/>
        <w:rPr>
          <w:rFonts w:ascii="Gill Sans MT" w:hAnsi="Gill Sans MT"/>
        </w:rPr>
      </w:pPr>
      <w:r w:rsidRPr="00D25ED6">
        <w:rPr>
          <w:rFonts w:ascii="Gill Sans MT" w:hAnsi="Gill Sans MT"/>
        </w:rPr>
        <w:t>Bateson G</w:t>
      </w:r>
      <w:r w:rsidR="00E26A14">
        <w:rPr>
          <w:rFonts w:ascii="Gill Sans MT" w:hAnsi="Gill Sans MT"/>
        </w:rPr>
        <w:t>regory</w:t>
      </w:r>
      <w:r w:rsidRPr="00D25ED6">
        <w:rPr>
          <w:rFonts w:ascii="Gill Sans MT" w:hAnsi="Gill Sans MT"/>
        </w:rPr>
        <w:t xml:space="preserve"> 1980 </w:t>
      </w:r>
      <w:r w:rsidR="00E26A14">
        <w:rPr>
          <w:rFonts w:ascii="Gill Sans MT" w:hAnsi="Gill Sans MT"/>
        </w:rPr>
        <w:t>[</w:t>
      </w:r>
      <w:r w:rsidRPr="00D25ED6">
        <w:rPr>
          <w:rFonts w:ascii="Gill Sans MT" w:hAnsi="Gill Sans MT"/>
        </w:rPr>
        <w:t>1958 2</w:t>
      </w:r>
      <w:r w:rsidRPr="00E26A14">
        <w:rPr>
          <w:rFonts w:ascii="Gill Sans MT" w:hAnsi="Gill Sans MT"/>
          <w:vertAlign w:val="superscript"/>
        </w:rPr>
        <w:t>nd</w:t>
      </w:r>
      <w:r w:rsidR="00E26A14">
        <w:rPr>
          <w:rFonts w:ascii="Gill Sans MT" w:hAnsi="Gill Sans MT"/>
        </w:rPr>
        <w:t>,</w:t>
      </w:r>
      <w:r w:rsidRPr="00D25ED6">
        <w:rPr>
          <w:rFonts w:ascii="Gill Sans MT" w:hAnsi="Gill Sans MT"/>
        </w:rPr>
        <w:t xml:space="preserve"> 1936 1</w:t>
      </w:r>
      <w:r w:rsidRPr="00E26A14">
        <w:rPr>
          <w:rFonts w:ascii="Gill Sans MT" w:hAnsi="Gill Sans MT"/>
          <w:vertAlign w:val="superscript"/>
        </w:rPr>
        <w:t>st</w:t>
      </w:r>
      <w:r w:rsidR="00E26A14">
        <w:rPr>
          <w:rFonts w:ascii="Gill Sans MT" w:hAnsi="Gill Sans MT"/>
        </w:rPr>
        <w:t>].</w:t>
      </w:r>
      <w:r w:rsidRPr="00D25ED6">
        <w:rPr>
          <w:rFonts w:ascii="Gill Sans MT" w:hAnsi="Gill Sans MT"/>
        </w:rPr>
        <w:t xml:space="preserve"> </w:t>
      </w:r>
      <w:r w:rsidRPr="00E26A14">
        <w:rPr>
          <w:rFonts w:ascii="Gill Sans MT" w:hAnsi="Gill Sans MT"/>
          <w:i/>
          <w:iCs/>
        </w:rPr>
        <w:t>Naven</w:t>
      </w:r>
      <w:r w:rsidR="00B42BEC">
        <w:rPr>
          <w:rFonts w:ascii="Gill Sans MT" w:hAnsi="Gill Sans MT"/>
          <w:i/>
          <w:iCs/>
        </w:rPr>
        <w:t>: a</w:t>
      </w:r>
      <w:r w:rsidRPr="00E26A14">
        <w:rPr>
          <w:rFonts w:ascii="Gill Sans MT" w:hAnsi="Gill Sans MT"/>
          <w:i/>
          <w:iCs/>
        </w:rPr>
        <w:t xml:space="preserve"> survey of the </w:t>
      </w:r>
      <w:r w:rsidR="00E26A14">
        <w:rPr>
          <w:rFonts w:ascii="Gill Sans MT" w:hAnsi="Gill Sans MT"/>
          <w:i/>
          <w:iCs/>
        </w:rPr>
        <w:t>p</w:t>
      </w:r>
      <w:r w:rsidRPr="00E26A14">
        <w:rPr>
          <w:rFonts w:ascii="Gill Sans MT" w:hAnsi="Gill Sans MT"/>
          <w:i/>
          <w:iCs/>
        </w:rPr>
        <w:t xml:space="preserve">roblems suggested by a </w:t>
      </w:r>
      <w:r w:rsidR="00E26A14">
        <w:rPr>
          <w:rFonts w:ascii="Gill Sans MT" w:hAnsi="Gill Sans MT"/>
          <w:i/>
          <w:iCs/>
        </w:rPr>
        <w:t>c</w:t>
      </w:r>
      <w:r w:rsidRPr="00E26A14">
        <w:rPr>
          <w:rFonts w:ascii="Gill Sans MT" w:hAnsi="Gill Sans MT"/>
          <w:i/>
          <w:iCs/>
        </w:rPr>
        <w:t xml:space="preserve">omposite </w:t>
      </w:r>
      <w:r w:rsidR="00E26A14">
        <w:rPr>
          <w:rFonts w:ascii="Gill Sans MT" w:hAnsi="Gill Sans MT"/>
          <w:i/>
          <w:iCs/>
        </w:rPr>
        <w:t>p</w:t>
      </w:r>
      <w:r w:rsidRPr="00E26A14">
        <w:rPr>
          <w:rFonts w:ascii="Gill Sans MT" w:hAnsi="Gill Sans MT"/>
          <w:i/>
          <w:iCs/>
        </w:rPr>
        <w:t xml:space="preserve">icture of the </w:t>
      </w:r>
      <w:r w:rsidR="00E26A14">
        <w:rPr>
          <w:rFonts w:ascii="Gill Sans MT" w:hAnsi="Gill Sans MT"/>
          <w:i/>
          <w:iCs/>
        </w:rPr>
        <w:t>c</w:t>
      </w:r>
      <w:r w:rsidRPr="00E26A14">
        <w:rPr>
          <w:rFonts w:ascii="Gill Sans MT" w:hAnsi="Gill Sans MT"/>
          <w:i/>
          <w:iCs/>
        </w:rPr>
        <w:t xml:space="preserve">ulture of a New Guinea tribe drawn from </w:t>
      </w:r>
      <w:r w:rsidR="00E26A14">
        <w:rPr>
          <w:rFonts w:ascii="Gill Sans MT" w:hAnsi="Gill Sans MT"/>
          <w:i/>
          <w:iCs/>
        </w:rPr>
        <w:t>t</w:t>
      </w:r>
      <w:r w:rsidRPr="00E26A14">
        <w:rPr>
          <w:rFonts w:ascii="Gill Sans MT" w:hAnsi="Gill Sans MT"/>
          <w:i/>
          <w:iCs/>
        </w:rPr>
        <w:t xml:space="preserve">hree </w:t>
      </w:r>
      <w:r w:rsidR="00E26A14">
        <w:rPr>
          <w:rFonts w:ascii="Gill Sans MT" w:hAnsi="Gill Sans MT"/>
          <w:i/>
          <w:iCs/>
        </w:rPr>
        <w:t>p</w:t>
      </w:r>
      <w:r w:rsidRPr="00E26A14">
        <w:rPr>
          <w:rFonts w:ascii="Gill Sans MT" w:hAnsi="Gill Sans MT"/>
          <w:i/>
          <w:iCs/>
        </w:rPr>
        <w:t xml:space="preserve">oints of </w:t>
      </w:r>
      <w:r w:rsidR="00E26A14">
        <w:rPr>
          <w:rFonts w:ascii="Gill Sans MT" w:hAnsi="Gill Sans MT"/>
          <w:i/>
          <w:iCs/>
        </w:rPr>
        <w:t>v</w:t>
      </w:r>
      <w:r w:rsidRPr="00E26A14">
        <w:rPr>
          <w:rFonts w:ascii="Gill Sans MT" w:hAnsi="Gill Sans MT"/>
          <w:i/>
          <w:iCs/>
        </w:rPr>
        <w:t>iew</w:t>
      </w:r>
      <w:r w:rsidRPr="00D25ED6">
        <w:rPr>
          <w:rFonts w:ascii="Gill Sans MT" w:hAnsi="Gill Sans MT"/>
        </w:rPr>
        <w:t xml:space="preserve">. Second Edition </w:t>
      </w:r>
    </w:p>
    <w:p w14:paraId="32DC00D5" w14:textId="77777777" w:rsidR="0093553E" w:rsidRDefault="0093553E" w:rsidP="000E4E8F">
      <w:pPr>
        <w:autoSpaceDE w:val="0"/>
        <w:autoSpaceDN w:val="0"/>
        <w:adjustRightInd w:val="0"/>
        <w:jc w:val="both"/>
        <w:rPr>
          <w:rFonts w:ascii="Gill Sans MT" w:hAnsi="Gill Sans MT"/>
        </w:rPr>
      </w:pPr>
    </w:p>
    <w:p w14:paraId="34933DB8" w14:textId="7121A5A1" w:rsidR="00E84C21" w:rsidRPr="00B42BEC" w:rsidRDefault="00E84C21" w:rsidP="000E4E8F">
      <w:pPr>
        <w:autoSpaceDE w:val="0"/>
        <w:autoSpaceDN w:val="0"/>
        <w:adjustRightInd w:val="0"/>
        <w:jc w:val="both"/>
        <w:rPr>
          <w:rFonts w:ascii="Gill Sans MT" w:hAnsi="Gill Sans MT"/>
        </w:rPr>
      </w:pPr>
      <w:r w:rsidRPr="00D25ED6">
        <w:rPr>
          <w:rFonts w:ascii="Gill Sans MT" w:hAnsi="Gill Sans MT"/>
        </w:rPr>
        <w:t xml:space="preserve">Cassin, Barbara 2009. </w:t>
      </w:r>
      <w:proofErr w:type="spellStart"/>
      <w:r w:rsidRPr="00D25ED6">
        <w:rPr>
          <w:rFonts w:ascii="Gill Sans MT" w:hAnsi="Gill Sans MT"/>
        </w:rPr>
        <w:t>Untranslatables</w:t>
      </w:r>
      <w:proofErr w:type="spellEnd"/>
      <w:r w:rsidRPr="00D25ED6">
        <w:rPr>
          <w:rFonts w:ascii="Gill Sans MT" w:hAnsi="Gill Sans MT"/>
        </w:rPr>
        <w:t xml:space="preserve"> and their </w:t>
      </w:r>
      <w:r w:rsidR="00B42BEC">
        <w:rPr>
          <w:rFonts w:ascii="Gill Sans MT" w:hAnsi="Gill Sans MT"/>
        </w:rPr>
        <w:t>t</w:t>
      </w:r>
      <w:r w:rsidRPr="00D25ED6">
        <w:rPr>
          <w:rFonts w:ascii="Gill Sans MT" w:hAnsi="Gill Sans MT"/>
        </w:rPr>
        <w:t>ranslations</w:t>
      </w:r>
      <w:r w:rsidR="00B42BEC">
        <w:rPr>
          <w:rFonts w:ascii="Gill Sans MT" w:hAnsi="Gill Sans MT"/>
        </w:rPr>
        <w:t>: a</w:t>
      </w:r>
      <w:r w:rsidRPr="00B42BEC">
        <w:rPr>
          <w:rFonts w:ascii="Gill Sans MT" w:hAnsi="Gill Sans MT"/>
        </w:rPr>
        <w:t xml:space="preserve"> logbook</w:t>
      </w:r>
      <w:r w:rsidR="00B42BEC">
        <w:rPr>
          <w:rFonts w:ascii="Gill Sans MT" w:hAnsi="Gill Sans MT"/>
        </w:rPr>
        <w:t>,</w:t>
      </w:r>
      <w:r w:rsidRPr="00B42BEC">
        <w:rPr>
          <w:rFonts w:ascii="Gill Sans MT" w:hAnsi="Gill Sans MT"/>
        </w:rPr>
        <w:t xml:space="preserve"> </w:t>
      </w:r>
      <w:proofErr w:type="spellStart"/>
      <w:r w:rsidRPr="00B42BEC">
        <w:rPr>
          <w:rFonts w:ascii="Gill Sans MT" w:hAnsi="Gill Sans MT"/>
          <w:i/>
          <w:iCs/>
        </w:rPr>
        <w:t>Transeuropéennes</w:t>
      </w:r>
      <w:proofErr w:type="spellEnd"/>
      <w:r w:rsidRPr="00B42BEC">
        <w:rPr>
          <w:rFonts w:ascii="Gill Sans MT" w:hAnsi="Gill Sans MT"/>
        </w:rPr>
        <w:t>.</w:t>
      </w:r>
      <w:r w:rsidR="00B42BEC" w:rsidRPr="00B42BEC">
        <w:rPr>
          <w:rFonts w:ascii="Gill Sans MT" w:hAnsi="Gill Sans MT"/>
        </w:rPr>
        <w:t xml:space="preserve"> URL: </w:t>
      </w:r>
      <w:hyperlink r:id="rId8" w:history="1">
        <w:r w:rsidR="00B42BEC" w:rsidRPr="00B42BEC">
          <w:rPr>
            <w:rStyle w:val="Hyperlink"/>
            <w:rFonts w:ascii="Gill Sans MT" w:hAnsi="Gill Sans MT"/>
          </w:rPr>
          <w:t>www.transeuropeennes.eu/en/articles/voir_pdf/83/Untranslatables_and_their_Translations.html</w:t>
        </w:r>
      </w:hyperlink>
      <w:r w:rsidR="00B42BEC" w:rsidRPr="00B42BEC">
        <w:rPr>
          <w:rFonts w:ascii="Gill Sans MT" w:hAnsi="Gill Sans MT"/>
        </w:rPr>
        <w:t xml:space="preserve"> (accessed</w:t>
      </w:r>
      <w:r w:rsidR="00B42BEC">
        <w:rPr>
          <w:rFonts w:ascii="Gill Sans MT" w:hAnsi="Gill Sans MT"/>
        </w:rPr>
        <w:t xml:space="preserve"> 8 January 2025)</w:t>
      </w:r>
    </w:p>
    <w:p w14:paraId="739F98FD" w14:textId="3A8A0B98" w:rsidR="00E84C21" w:rsidRPr="00D25ED6" w:rsidRDefault="00E84C21" w:rsidP="000E4E8F">
      <w:pPr>
        <w:autoSpaceDE w:val="0"/>
        <w:autoSpaceDN w:val="0"/>
        <w:adjustRightInd w:val="0"/>
        <w:jc w:val="both"/>
        <w:rPr>
          <w:rFonts w:ascii="Gill Sans MT" w:hAnsi="Gill Sans MT"/>
        </w:rPr>
      </w:pPr>
      <w:r w:rsidRPr="00D25ED6">
        <w:rPr>
          <w:rFonts w:ascii="Gill Sans MT" w:hAnsi="Gill Sans MT"/>
        </w:rPr>
        <w:t xml:space="preserve">--- </w:t>
      </w:r>
      <w:r w:rsidR="000E4E8F">
        <w:rPr>
          <w:rFonts w:ascii="Gill Sans MT" w:hAnsi="Gill Sans MT"/>
        </w:rPr>
        <w:t>(</w:t>
      </w:r>
      <w:r w:rsidRPr="00D25ED6">
        <w:rPr>
          <w:rFonts w:ascii="Gill Sans MT" w:hAnsi="Gill Sans MT"/>
        </w:rPr>
        <w:t>ed</w:t>
      </w:r>
      <w:r w:rsidR="000E4E8F">
        <w:rPr>
          <w:rFonts w:ascii="Gill Sans MT" w:hAnsi="Gill Sans MT"/>
        </w:rPr>
        <w:t>.)</w:t>
      </w:r>
      <w:r w:rsidRPr="00D25ED6">
        <w:rPr>
          <w:rFonts w:ascii="Gill Sans MT" w:hAnsi="Gill Sans MT"/>
        </w:rPr>
        <w:t xml:space="preserve"> 2014 </w:t>
      </w:r>
      <w:r w:rsidR="000E4E8F">
        <w:rPr>
          <w:rFonts w:ascii="Gill Sans MT" w:hAnsi="Gill Sans MT"/>
        </w:rPr>
        <w:t>[</w:t>
      </w:r>
      <w:r w:rsidRPr="00D25ED6">
        <w:rPr>
          <w:rFonts w:ascii="Gill Sans MT" w:hAnsi="Gill Sans MT"/>
        </w:rPr>
        <w:t>2004</w:t>
      </w:r>
      <w:r w:rsidR="000E4E8F">
        <w:rPr>
          <w:rFonts w:ascii="Gill Sans MT" w:hAnsi="Gill Sans MT"/>
        </w:rPr>
        <w:t>]</w:t>
      </w:r>
      <w:r w:rsidRPr="00D25ED6">
        <w:rPr>
          <w:rFonts w:ascii="Gill Sans MT" w:hAnsi="Gill Sans MT"/>
        </w:rPr>
        <w:t xml:space="preserve">. </w:t>
      </w:r>
      <w:r w:rsidRPr="00D25ED6">
        <w:rPr>
          <w:rFonts w:ascii="Gill Sans MT" w:hAnsi="Gill Sans MT"/>
          <w:i/>
          <w:iCs/>
        </w:rPr>
        <w:t xml:space="preserve">Dictionary of </w:t>
      </w:r>
      <w:proofErr w:type="spellStart"/>
      <w:r w:rsidR="000E4E8F">
        <w:rPr>
          <w:rFonts w:ascii="Gill Sans MT" w:hAnsi="Gill Sans MT"/>
          <w:i/>
          <w:iCs/>
        </w:rPr>
        <w:t>u</w:t>
      </w:r>
      <w:r w:rsidRPr="00D25ED6">
        <w:rPr>
          <w:rFonts w:ascii="Gill Sans MT" w:hAnsi="Gill Sans MT"/>
          <w:i/>
          <w:iCs/>
        </w:rPr>
        <w:t>ntranslatables</w:t>
      </w:r>
      <w:proofErr w:type="spellEnd"/>
      <w:r w:rsidRPr="00D25ED6">
        <w:rPr>
          <w:rFonts w:ascii="Gill Sans MT" w:hAnsi="Gill Sans MT"/>
          <w:i/>
          <w:iCs/>
        </w:rPr>
        <w:t xml:space="preserve">: </w:t>
      </w:r>
      <w:r w:rsidR="000E4E8F">
        <w:rPr>
          <w:rFonts w:ascii="Gill Sans MT" w:hAnsi="Gill Sans MT"/>
          <w:i/>
          <w:iCs/>
        </w:rPr>
        <w:t>a</w:t>
      </w:r>
      <w:r w:rsidRPr="00D25ED6">
        <w:rPr>
          <w:rFonts w:ascii="Gill Sans MT" w:hAnsi="Gill Sans MT"/>
          <w:i/>
          <w:iCs/>
        </w:rPr>
        <w:t xml:space="preserve"> </w:t>
      </w:r>
      <w:r w:rsidR="000E4E8F">
        <w:rPr>
          <w:rFonts w:ascii="Gill Sans MT" w:hAnsi="Gill Sans MT"/>
          <w:i/>
          <w:iCs/>
        </w:rPr>
        <w:t>p</w:t>
      </w:r>
      <w:r w:rsidRPr="00D25ED6">
        <w:rPr>
          <w:rFonts w:ascii="Gill Sans MT" w:hAnsi="Gill Sans MT"/>
          <w:i/>
          <w:iCs/>
        </w:rPr>
        <w:t xml:space="preserve">hilosophical </w:t>
      </w:r>
      <w:r w:rsidR="000E4E8F">
        <w:rPr>
          <w:rFonts w:ascii="Gill Sans MT" w:hAnsi="Gill Sans MT"/>
          <w:i/>
          <w:iCs/>
        </w:rPr>
        <w:t>l</w:t>
      </w:r>
      <w:r w:rsidRPr="00D25ED6">
        <w:rPr>
          <w:rFonts w:ascii="Gill Sans MT" w:hAnsi="Gill Sans MT"/>
          <w:i/>
          <w:iCs/>
        </w:rPr>
        <w:t>exicon</w:t>
      </w:r>
      <w:r w:rsidRPr="00D25ED6">
        <w:rPr>
          <w:rFonts w:ascii="Gill Sans MT" w:hAnsi="Gill Sans MT"/>
        </w:rPr>
        <w:t>. Princeton</w:t>
      </w:r>
      <w:r w:rsidR="001802E4">
        <w:rPr>
          <w:rFonts w:ascii="Gill Sans MT" w:hAnsi="Gill Sans MT"/>
        </w:rPr>
        <w:t>, NJ</w:t>
      </w:r>
      <w:r w:rsidRPr="00D25ED6">
        <w:rPr>
          <w:rFonts w:ascii="Gill Sans MT" w:hAnsi="Gill Sans MT"/>
        </w:rPr>
        <w:t>: Princeton University Press.</w:t>
      </w:r>
    </w:p>
    <w:p w14:paraId="5622B41A" w14:textId="77777777" w:rsidR="000E4E8F" w:rsidRDefault="000E4E8F" w:rsidP="00D25ED6">
      <w:pPr>
        <w:autoSpaceDE w:val="0"/>
        <w:autoSpaceDN w:val="0"/>
        <w:adjustRightInd w:val="0"/>
        <w:ind w:left="720" w:hanging="720"/>
        <w:jc w:val="both"/>
        <w:rPr>
          <w:rFonts w:ascii="Gill Sans MT" w:eastAsiaTheme="minorEastAsia" w:hAnsi="Gill Sans MT"/>
          <w14:ligatures w14:val="standardContextual"/>
        </w:rPr>
      </w:pPr>
      <w:bookmarkStart w:id="4" w:name="1"/>
      <w:bookmarkEnd w:id="4"/>
    </w:p>
    <w:p w14:paraId="53076C81" w14:textId="3D8260A4" w:rsidR="002877BB" w:rsidRPr="00D25ED6" w:rsidRDefault="002877BB" w:rsidP="000E4E8F">
      <w:pPr>
        <w:autoSpaceDE w:val="0"/>
        <w:autoSpaceDN w:val="0"/>
        <w:adjustRightInd w:val="0"/>
        <w:jc w:val="both"/>
        <w:rPr>
          <w:rFonts w:ascii="Gill Sans MT" w:eastAsiaTheme="minorEastAsia" w:hAnsi="Gill Sans MT"/>
          <w14:ligatures w14:val="standardContextual"/>
        </w:rPr>
      </w:pPr>
      <w:proofErr w:type="spellStart"/>
      <w:r w:rsidRPr="00D25ED6">
        <w:rPr>
          <w:rFonts w:ascii="Gill Sans MT" w:eastAsiaTheme="minorEastAsia" w:hAnsi="Gill Sans MT"/>
          <w14:ligatures w14:val="standardContextual"/>
        </w:rPr>
        <w:t>Kavoulakos</w:t>
      </w:r>
      <w:proofErr w:type="spellEnd"/>
      <w:r w:rsidRPr="00D25ED6">
        <w:rPr>
          <w:rFonts w:ascii="Gill Sans MT" w:eastAsiaTheme="minorEastAsia" w:hAnsi="Gill Sans MT"/>
          <w14:ligatures w14:val="standardContextual"/>
        </w:rPr>
        <w:t xml:space="preserve">, Konstantinos 2019. Reification, in Hugh LaFollette (ed.), </w:t>
      </w:r>
      <w:r w:rsidRPr="000E4E8F">
        <w:rPr>
          <w:rFonts w:ascii="Gill Sans MT" w:eastAsiaTheme="minorEastAsia" w:hAnsi="Gill Sans MT"/>
          <w:i/>
          <w:iCs/>
          <w14:ligatures w14:val="standardContextual"/>
        </w:rPr>
        <w:t xml:space="preserve">The </w:t>
      </w:r>
      <w:r w:rsidR="000E4E8F">
        <w:rPr>
          <w:rFonts w:ascii="Gill Sans MT" w:eastAsiaTheme="minorEastAsia" w:hAnsi="Gill Sans MT"/>
          <w:i/>
          <w:iCs/>
          <w14:ligatures w14:val="standardContextual"/>
        </w:rPr>
        <w:t>i</w:t>
      </w:r>
      <w:r w:rsidRPr="000E4E8F">
        <w:rPr>
          <w:rFonts w:ascii="Gill Sans MT" w:eastAsiaTheme="minorEastAsia" w:hAnsi="Gill Sans MT"/>
          <w:i/>
          <w:iCs/>
          <w14:ligatures w14:val="standardContextual"/>
        </w:rPr>
        <w:t xml:space="preserve">nternational </w:t>
      </w:r>
      <w:proofErr w:type="spellStart"/>
      <w:r w:rsidR="000E4E8F">
        <w:rPr>
          <w:rFonts w:ascii="Gill Sans MT" w:eastAsiaTheme="minorEastAsia" w:hAnsi="Gill Sans MT"/>
          <w:i/>
          <w:iCs/>
          <w14:ligatures w14:val="standardContextual"/>
        </w:rPr>
        <w:t>e</w:t>
      </w:r>
      <w:r w:rsidRPr="000E4E8F">
        <w:rPr>
          <w:rFonts w:ascii="Gill Sans MT" w:eastAsiaTheme="minorEastAsia" w:hAnsi="Gill Sans MT"/>
          <w:i/>
          <w:iCs/>
          <w14:ligatures w14:val="standardContextual"/>
        </w:rPr>
        <w:t>ncyclopedia</w:t>
      </w:r>
      <w:proofErr w:type="spellEnd"/>
      <w:r w:rsidRPr="000E4E8F">
        <w:rPr>
          <w:rFonts w:ascii="Gill Sans MT" w:eastAsiaTheme="minorEastAsia" w:hAnsi="Gill Sans MT"/>
          <w:i/>
          <w:iCs/>
          <w14:ligatures w14:val="standardContextual"/>
        </w:rPr>
        <w:t xml:space="preserve"> of </w:t>
      </w:r>
      <w:r w:rsidR="000E4E8F">
        <w:rPr>
          <w:rFonts w:ascii="Gill Sans MT" w:eastAsiaTheme="minorEastAsia" w:hAnsi="Gill Sans MT"/>
          <w:i/>
          <w:iCs/>
          <w14:ligatures w14:val="standardContextual"/>
        </w:rPr>
        <w:t>e</w:t>
      </w:r>
      <w:r w:rsidRPr="000E4E8F">
        <w:rPr>
          <w:rFonts w:ascii="Gill Sans MT" w:eastAsiaTheme="minorEastAsia" w:hAnsi="Gill Sans MT"/>
          <w:i/>
          <w:iCs/>
          <w14:ligatures w14:val="standardContextual"/>
        </w:rPr>
        <w:t>thics</w:t>
      </w:r>
      <w:r w:rsidRPr="00D25ED6">
        <w:rPr>
          <w:rFonts w:ascii="Gill Sans MT" w:eastAsiaTheme="minorEastAsia" w:hAnsi="Gill Sans MT"/>
          <w14:ligatures w14:val="standardContextual"/>
        </w:rPr>
        <w:t>, 1-8. Chichester: Wiley-Blackwell.</w:t>
      </w:r>
    </w:p>
    <w:p w14:paraId="7B4B1AED" w14:textId="77777777" w:rsidR="000E4E8F" w:rsidRDefault="000E4E8F" w:rsidP="00D25ED6">
      <w:pPr>
        <w:autoSpaceDE w:val="0"/>
        <w:autoSpaceDN w:val="0"/>
        <w:adjustRightInd w:val="0"/>
        <w:ind w:left="720" w:hanging="720"/>
        <w:jc w:val="both"/>
        <w:rPr>
          <w:rFonts w:ascii="Gill Sans MT" w:eastAsiaTheme="minorEastAsia" w:hAnsi="Gill Sans MT"/>
          <w14:ligatures w14:val="standardContextual"/>
        </w:rPr>
      </w:pPr>
    </w:p>
    <w:p w14:paraId="1A86FFC1" w14:textId="5E5CBB39" w:rsidR="002877BB" w:rsidRPr="00D25ED6" w:rsidRDefault="002877BB" w:rsidP="000E4E8F">
      <w:pPr>
        <w:autoSpaceDE w:val="0"/>
        <w:autoSpaceDN w:val="0"/>
        <w:adjustRightInd w:val="0"/>
        <w:jc w:val="both"/>
        <w:rPr>
          <w:rFonts w:ascii="Gill Sans MT" w:eastAsiaTheme="minorEastAsia" w:hAnsi="Gill Sans MT"/>
          <w14:ligatures w14:val="standardContextual"/>
        </w:rPr>
      </w:pPr>
      <w:r w:rsidRPr="00D25ED6">
        <w:rPr>
          <w:rFonts w:ascii="Gill Sans MT" w:eastAsiaTheme="minorEastAsia" w:hAnsi="Gill Sans MT"/>
          <w14:ligatures w14:val="standardContextual"/>
        </w:rPr>
        <w:t>Strathern, M</w:t>
      </w:r>
      <w:r w:rsidR="000E4E8F">
        <w:rPr>
          <w:rFonts w:ascii="Gill Sans MT" w:eastAsiaTheme="minorEastAsia" w:hAnsi="Gill Sans MT"/>
          <w14:ligatures w14:val="standardContextual"/>
        </w:rPr>
        <w:t>arilyn</w:t>
      </w:r>
      <w:r w:rsidRPr="00D25ED6">
        <w:rPr>
          <w:rFonts w:ascii="Gill Sans MT" w:eastAsiaTheme="minorEastAsia" w:hAnsi="Gill Sans MT"/>
          <w14:ligatures w14:val="standardContextual"/>
        </w:rPr>
        <w:t xml:space="preserve"> 1988. </w:t>
      </w:r>
      <w:r w:rsidRPr="00D25ED6">
        <w:rPr>
          <w:rFonts w:ascii="Gill Sans MT" w:eastAsiaTheme="minorEastAsia" w:hAnsi="Gill Sans MT"/>
          <w:i/>
          <w:iCs/>
          <w14:ligatures w14:val="standardContextual"/>
        </w:rPr>
        <w:t xml:space="preserve">The </w:t>
      </w:r>
      <w:r w:rsidR="000E4E8F">
        <w:rPr>
          <w:rFonts w:ascii="Gill Sans MT" w:eastAsiaTheme="minorEastAsia" w:hAnsi="Gill Sans MT"/>
          <w:i/>
          <w:iCs/>
          <w14:ligatures w14:val="standardContextual"/>
        </w:rPr>
        <w:t>g</w:t>
      </w:r>
      <w:r w:rsidRPr="00D25ED6">
        <w:rPr>
          <w:rFonts w:ascii="Gill Sans MT" w:eastAsiaTheme="minorEastAsia" w:hAnsi="Gill Sans MT"/>
          <w:i/>
          <w:iCs/>
          <w14:ligatures w14:val="standardContextual"/>
        </w:rPr>
        <w:t xml:space="preserve">ender of the </w:t>
      </w:r>
      <w:r w:rsidR="000E4E8F">
        <w:rPr>
          <w:rFonts w:ascii="Gill Sans MT" w:eastAsiaTheme="minorEastAsia" w:hAnsi="Gill Sans MT"/>
          <w:i/>
          <w:iCs/>
          <w14:ligatures w14:val="standardContextual"/>
        </w:rPr>
        <w:t>g</w:t>
      </w:r>
      <w:r w:rsidRPr="00D25ED6">
        <w:rPr>
          <w:rFonts w:ascii="Gill Sans MT" w:eastAsiaTheme="minorEastAsia" w:hAnsi="Gill Sans MT"/>
          <w:i/>
          <w:iCs/>
          <w14:ligatures w14:val="standardContextual"/>
        </w:rPr>
        <w:t xml:space="preserve">ift: </w:t>
      </w:r>
      <w:r w:rsidR="000E4E8F">
        <w:rPr>
          <w:rFonts w:ascii="Gill Sans MT" w:eastAsiaTheme="minorEastAsia" w:hAnsi="Gill Sans MT"/>
          <w:i/>
          <w:iCs/>
          <w14:ligatures w14:val="standardContextual"/>
        </w:rPr>
        <w:t>p</w:t>
      </w:r>
      <w:r w:rsidRPr="00D25ED6">
        <w:rPr>
          <w:rFonts w:ascii="Gill Sans MT" w:eastAsiaTheme="minorEastAsia" w:hAnsi="Gill Sans MT"/>
          <w:i/>
          <w:iCs/>
          <w14:ligatures w14:val="standardContextual"/>
        </w:rPr>
        <w:t xml:space="preserve">roblems with </w:t>
      </w:r>
      <w:r w:rsidR="000E4E8F">
        <w:rPr>
          <w:rFonts w:ascii="Gill Sans MT" w:eastAsiaTheme="minorEastAsia" w:hAnsi="Gill Sans MT"/>
          <w:i/>
          <w:iCs/>
          <w14:ligatures w14:val="standardContextual"/>
        </w:rPr>
        <w:t>w</w:t>
      </w:r>
      <w:r w:rsidRPr="00D25ED6">
        <w:rPr>
          <w:rFonts w:ascii="Gill Sans MT" w:eastAsiaTheme="minorEastAsia" w:hAnsi="Gill Sans MT"/>
          <w:i/>
          <w:iCs/>
          <w14:ligatures w14:val="standardContextual"/>
        </w:rPr>
        <w:t xml:space="preserve">omen and </w:t>
      </w:r>
      <w:r w:rsidR="000E4E8F">
        <w:rPr>
          <w:rFonts w:ascii="Gill Sans MT" w:eastAsiaTheme="minorEastAsia" w:hAnsi="Gill Sans MT"/>
          <w:i/>
          <w:iCs/>
          <w14:ligatures w14:val="standardContextual"/>
        </w:rPr>
        <w:t>p</w:t>
      </w:r>
      <w:r w:rsidRPr="00D25ED6">
        <w:rPr>
          <w:rFonts w:ascii="Gill Sans MT" w:eastAsiaTheme="minorEastAsia" w:hAnsi="Gill Sans MT"/>
          <w:i/>
          <w:iCs/>
          <w14:ligatures w14:val="standardContextual"/>
        </w:rPr>
        <w:t xml:space="preserve">roblems with </w:t>
      </w:r>
      <w:r w:rsidR="000E4E8F">
        <w:rPr>
          <w:rFonts w:ascii="Gill Sans MT" w:eastAsiaTheme="minorEastAsia" w:hAnsi="Gill Sans MT"/>
          <w:i/>
          <w:iCs/>
          <w14:ligatures w14:val="standardContextual"/>
        </w:rPr>
        <w:t>s</w:t>
      </w:r>
      <w:r w:rsidRPr="00D25ED6">
        <w:rPr>
          <w:rFonts w:ascii="Gill Sans MT" w:eastAsiaTheme="minorEastAsia" w:hAnsi="Gill Sans MT"/>
          <w:i/>
          <w:iCs/>
          <w14:ligatures w14:val="standardContextual"/>
        </w:rPr>
        <w:t>ociety in Melanesia</w:t>
      </w:r>
      <w:r w:rsidRPr="00D25ED6">
        <w:rPr>
          <w:rFonts w:ascii="Gill Sans MT" w:eastAsiaTheme="minorEastAsia" w:hAnsi="Gill Sans MT"/>
          <w14:ligatures w14:val="standardContextual"/>
        </w:rPr>
        <w:t>. Berkeley</w:t>
      </w:r>
      <w:r w:rsidR="000E4E8F">
        <w:rPr>
          <w:rFonts w:ascii="Gill Sans MT" w:eastAsiaTheme="minorEastAsia" w:hAnsi="Gill Sans MT"/>
          <w14:ligatures w14:val="standardContextual"/>
        </w:rPr>
        <w:t>, CA</w:t>
      </w:r>
      <w:r w:rsidRPr="00D25ED6">
        <w:rPr>
          <w:rFonts w:ascii="Gill Sans MT" w:eastAsiaTheme="minorEastAsia" w:hAnsi="Gill Sans MT"/>
          <w14:ligatures w14:val="standardContextual"/>
        </w:rPr>
        <w:t>: University of California Press.</w:t>
      </w:r>
    </w:p>
    <w:p w14:paraId="2EB5F024" w14:textId="77777777" w:rsidR="009F6068" w:rsidRDefault="009F6068" w:rsidP="00D25ED6">
      <w:pPr>
        <w:jc w:val="both"/>
        <w:rPr>
          <w:rFonts w:ascii="Gill Sans MT" w:eastAsia="Calibri" w:hAnsi="Gill Sans MT"/>
          <w:noProof/>
        </w:rPr>
      </w:pPr>
    </w:p>
    <w:p w14:paraId="48C688BC" w14:textId="77777777" w:rsidR="00D25ED6" w:rsidRPr="00D25ED6" w:rsidRDefault="00D25ED6" w:rsidP="00D25ED6">
      <w:pPr>
        <w:jc w:val="both"/>
        <w:rPr>
          <w:rFonts w:ascii="Gill Sans MT" w:eastAsia="Calibri" w:hAnsi="Gill Sans MT"/>
          <w:noProof/>
        </w:rPr>
      </w:pPr>
    </w:p>
    <w:p w14:paraId="14CA63E8" w14:textId="77777777" w:rsidR="009F6068" w:rsidRPr="00D25ED6" w:rsidRDefault="009F6068" w:rsidP="00D25ED6">
      <w:pPr>
        <w:jc w:val="both"/>
        <w:rPr>
          <w:rFonts w:ascii="Gill Sans MT" w:eastAsia="PMingLiU" w:hAnsi="Gill Sans MT" w:cs="Arial"/>
          <w:kern w:val="2"/>
          <w:lang w:eastAsia="zh-TW"/>
          <w14:ligatures w14:val="standardContextual"/>
        </w:rPr>
      </w:pPr>
      <w:r w:rsidRPr="00D25ED6">
        <w:rPr>
          <w:rFonts w:ascii="Gill Sans MT" w:eastAsia="PMingLiU" w:hAnsi="Gill Sans MT" w:cs="Arial"/>
          <w:noProof/>
          <w:kern w:val="2"/>
          <w:lang w:val="en-US"/>
          <w14:ligatures w14:val="standardContextual"/>
        </w:rPr>
        <mc:AlternateContent>
          <mc:Choice Requires="wps">
            <w:drawing>
              <wp:anchor distT="0" distB="0" distL="114300" distR="114300" simplePos="0" relativeHeight="251659264" behindDoc="0" locked="0" layoutInCell="1" allowOverlap="1" wp14:anchorId="228F5476" wp14:editId="6FA7F061">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FB0D900"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3ED8555F" w14:textId="4E96AAF6" w:rsidR="00D25ED6" w:rsidRDefault="009F6068" w:rsidP="00D25ED6">
      <w:pPr>
        <w:jc w:val="both"/>
        <w:rPr>
          <w:rFonts w:ascii="Gill Sans MT" w:eastAsia="Gill Sans MT" w:hAnsi="Gill Sans MT" w:cs="Gill Sans MT"/>
          <w:color w:val="000000"/>
          <w:lang w:val="en-US"/>
        </w:rPr>
      </w:pPr>
      <w:r w:rsidRPr="00D25ED6">
        <w:rPr>
          <w:rFonts w:ascii="Gill Sans MT" w:eastAsia="Gill Sans MT" w:hAnsi="Gill Sans MT" w:cs="Gill Sans MT"/>
          <w:color w:val="000000"/>
          <w:lang w:val="en-US"/>
        </w:rPr>
        <w:t xml:space="preserve">This work is copyright of the author. </w:t>
      </w:r>
    </w:p>
    <w:p w14:paraId="73582349" w14:textId="77777777" w:rsidR="00D25ED6" w:rsidRDefault="00D25ED6" w:rsidP="00D25ED6">
      <w:pPr>
        <w:jc w:val="both"/>
        <w:rPr>
          <w:rFonts w:ascii="Gill Sans MT" w:eastAsia="Gill Sans MT" w:hAnsi="Gill Sans MT" w:cs="Gill Sans MT"/>
          <w:color w:val="000000"/>
          <w:lang w:val="en-US"/>
        </w:rPr>
      </w:pPr>
    </w:p>
    <w:p w14:paraId="3367720E" w14:textId="56F78BFD" w:rsidR="009F6068" w:rsidRPr="00D25ED6" w:rsidRDefault="009F6068" w:rsidP="00D25ED6">
      <w:pPr>
        <w:jc w:val="both"/>
        <w:rPr>
          <w:rFonts w:ascii="Gill Sans MT" w:hAnsi="Gill Sans MT"/>
        </w:rPr>
      </w:pPr>
      <w:r w:rsidRPr="00D25ED6">
        <w:rPr>
          <w:rFonts w:ascii="Gill Sans MT" w:eastAsia="Gill Sans MT" w:hAnsi="Gill Sans MT" w:cs="Gill Sans MT"/>
          <w:color w:val="000000"/>
          <w:lang w:val="en-US"/>
        </w:rPr>
        <w:t>It has been published by JASO under a Creative Commons Attribution-</w:t>
      </w:r>
      <w:proofErr w:type="spellStart"/>
      <w:r w:rsidRPr="00D25ED6">
        <w:rPr>
          <w:rFonts w:ascii="Gill Sans MT" w:eastAsia="Gill Sans MT" w:hAnsi="Gill Sans MT" w:cs="Gill Sans MT"/>
          <w:color w:val="000000"/>
          <w:lang w:val="en-US"/>
        </w:rPr>
        <w:t>NonCommercial</w:t>
      </w:r>
      <w:proofErr w:type="spellEnd"/>
      <w:r w:rsidRPr="00D25ED6">
        <w:rPr>
          <w:rFonts w:ascii="Gill Sans MT" w:eastAsia="Gill Sans MT" w:hAnsi="Gill Sans MT" w:cs="Gill Sans MT"/>
          <w:color w:val="000000"/>
          <w:lang w:val="en-US"/>
        </w:rPr>
        <w:t>-</w:t>
      </w:r>
      <w:proofErr w:type="spellStart"/>
      <w:r w:rsidRPr="00D25ED6">
        <w:rPr>
          <w:rFonts w:ascii="Gill Sans MT" w:eastAsia="Gill Sans MT" w:hAnsi="Gill Sans MT" w:cs="Gill Sans MT"/>
          <w:color w:val="000000"/>
          <w:lang w:val="en-US"/>
        </w:rPr>
        <w:t>NonDerivatives</w:t>
      </w:r>
      <w:proofErr w:type="spellEnd"/>
      <w:r w:rsidRPr="00D25ED6">
        <w:rPr>
          <w:rFonts w:ascii="Gill Sans MT" w:eastAsia="Gill Sans MT" w:hAnsi="Gill Sans MT" w:cs="Gill Sans MT"/>
          <w:color w:val="000000"/>
          <w:lang w:val="en-US"/>
        </w:rPr>
        <w:t xml:space="preserve"> </w:t>
      </w:r>
      <w:proofErr w:type="spellStart"/>
      <w:r w:rsidRPr="00D25ED6">
        <w:rPr>
          <w:rFonts w:ascii="Gill Sans MT" w:eastAsia="Gill Sans MT" w:hAnsi="Gill Sans MT" w:cs="Gill Sans MT"/>
          <w:color w:val="000000"/>
          <w:lang w:val="en-US"/>
        </w:rPr>
        <w:t>ShareAlike</w:t>
      </w:r>
      <w:proofErr w:type="spellEnd"/>
      <w:r w:rsidRPr="00D25ED6">
        <w:rPr>
          <w:rFonts w:ascii="Gill Sans MT" w:eastAsia="Gill Sans MT" w:hAnsi="Gill Sans MT" w:cs="Gill Sans MT"/>
          <w:color w:val="000000"/>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9" w:history="1">
        <w:r w:rsidRPr="00D25ED6">
          <w:rPr>
            <w:rFonts w:ascii="Gill Sans MT" w:eastAsia="Calibri" w:hAnsi="Gill Sans MT" w:cs="Arial"/>
            <w:color w:val="0563C1"/>
            <w:u w:val="single"/>
          </w:rPr>
          <w:t>https://creativecommons.org/licenses/by-nc-nd/4.0/</w:t>
        </w:r>
      </w:hyperlink>
      <w:r w:rsidRPr="00D25ED6">
        <w:rPr>
          <w:rFonts w:ascii="Gill Sans MT" w:eastAsia="Gill Sans MT" w:hAnsi="Gill Sans MT" w:cs="Gill Sans MT"/>
          <w:color w:val="000000"/>
          <w:lang w:val="en-US"/>
        </w:rPr>
        <w:t>)</w:t>
      </w:r>
    </w:p>
    <w:p w14:paraId="1D133C7B" w14:textId="77777777" w:rsidR="00D25ED6" w:rsidRDefault="00D25ED6" w:rsidP="00D25ED6">
      <w:pPr>
        <w:rPr>
          <w:rFonts w:ascii="Gill Sans MT" w:hAnsi="Gill Sans MT"/>
        </w:rPr>
      </w:pPr>
    </w:p>
    <w:p w14:paraId="49F45E4A" w14:textId="36A618D4" w:rsidR="00E84C21" w:rsidRPr="00D25ED6" w:rsidRDefault="00D25ED6" w:rsidP="00D25ED6">
      <w:pPr>
        <w:jc w:val="center"/>
        <w:rPr>
          <w:rFonts w:ascii="Gill Sans MT" w:hAnsi="Gill Sans MT"/>
        </w:rPr>
      </w:pPr>
      <w:r w:rsidRPr="00D25ED6">
        <w:rPr>
          <w:rFonts w:ascii="Gill Sans MT" w:eastAsia="MS Mincho" w:hAnsi="Gill Sans MT" w:cs="Arial"/>
          <w:noProof/>
          <w:kern w:val="2"/>
          <w:lang w:val="en-US"/>
          <w14:ligatures w14:val="standardContextual"/>
        </w:rPr>
        <w:drawing>
          <wp:inline distT="0" distB="0" distL="0" distR="0" wp14:anchorId="18BDBE50" wp14:editId="214D624A">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E84C21" w:rsidRPr="00D25ED6" w:rsidSect="007B3E00">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pgNumType w:fmt="numberInDash" w:start="21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70EA" w14:textId="77777777" w:rsidR="00295A13" w:rsidRDefault="00295A13" w:rsidP="009F6068">
      <w:r>
        <w:separator/>
      </w:r>
    </w:p>
  </w:endnote>
  <w:endnote w:type="continuationSeparator" w:id="0">
    <w:p w14:paraId="5D4FEC32" w14:textId="77777777" w:rsidR="00295A13" w:rsidRDefault="00295A13" w:rsidP="009F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Times-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E6F3" w14:textId="77777777" w:rsidR="007B3E00" w:rsidRDefault="007B3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165321315"/>
      <w:showingPlcHdr/>
      <w:docPartObj>
        <w:docPartGallery w:val="Page Numbers (Bottom of Page)"/>
        <w:docPartUnique/>
      </w:docPartObj>
    </w:sdtPr>
    <w:sdtContent>
      <w:p w14:paraId="6BC2FAA6" w14:textId="77777777" w:rsidR="0093553E" w:rsidRDefault="0093553E" w:rsidP="0093553E">
        <w:pPr>
          <w:pStyle w:val="Footer"/>
          <w:framePr w:wrap="none" w:vAnchor="text" w:hAnchor="margin" w:xAlign="center" w:y="1"/>
          <w:rPr>
            <w:rStyle w:val="PageNumber"/>
            <w:rFonts w:eastAsiaTheme="majorEastAsia"/>
            <w:noProof/>
          </w:rPr>
        </w:pPr>
        <w:r w:rsidRPr="6DB29C22">
          <w:rPr>
            <w:rStyle w:val="PageNumber"/>
            <w:rFonts w:eastAsiaTheme="majorEastAsia"/>
          </w:rPr>
          <w:t xml:space="preserve">     </w:t>
        </w:r>
      </w:p>
    </w:sdtContent>
  </w:sdt>
  <w:sdt>
    <w:sdtPr>
      <w:rPr>
        <w:rFonts w:ascii="Gill Sans MT" w:hAnsi="Gill Sans MT"/>
      </w:rPr>
      <w:id w:val="1255787671"/>
      <w:docPartObj>
        <w:docPartGallery w:val="Page Numbers (Bottom of Page)"/>
        <w:docPartUnique/>
      </w:docPartObj>
    </w:sdtPr>
    <w:sdtEndPr>
      <w:rPr>
        <w:noProof/>
      </w:rPr>
    </w:sdtEndPr>
    <w:sdtContent>
      <w:p w14:paraId="3216A1CD" w14:textId="4666023E" w:rsidR="0093553E" w:rsidRPr="003D5B51" w:rsidRDefault="0093553E" w:rsidP="0093553E">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572F6C70" w14:textId="77777777" w:rsidR="0093553E" w:rsidRDefault="00935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1A89" w14:textId="77777777" w:rsidR="007B3E00" w:rsidRDefault="007B3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5AF0" w14:textId="77777777" w:rsidR="00295A13" w:rsidRDefault="00295A13" w:rsidP="009F6068">
      <w:r>
        <w:separator/>
      </w:r>
    </w:p>
  </w:footnote>
  <w:footnote w:type="continuationSeparator" w:id="0">
    <w:p w14:paraId="1C9A9662" w14:textId="77777777" w:rsidR="00295A13" w:rsidRDefault="00295A13" w:rsidP="009F6068">
      <w:r>
        <w:continuationSeparator/>
      </w:r>
    </w:p>
  </w:footnote>
  <w:footnote w:id="1">
    <w:p w14:paraId="2B93B9EF" w14:textId="4CB0B86A" w:rsidR="009F6068" w:rsidRPr="009F6068" w:rsidRDefault="009F6068" w:rsidP="00D25ED6">
      <w:pPr>
        <w:pStyle w:val="FootnoteText"/>
        <w:rPr>
          <w:rFonts w:ascii="Gill Sans MT" w:hAnsi="Gill Sans MT"/>
        </w:rPr>
      </w:pPr>
      <w:r w:rsidRPr="009F6068">
        <w:rPr>
          <w:rStyle w:val="FootnoteReference"/>
          <w:rFonts w:ascii="Gill Sans MT" w:hAnsi="Gill Sans MT"/>
        </w:rPr>
        <w:footnoteRef/>
      </w:r>
      <w:r w:rsidRPr="009F6068">
        <w:rPr>
          <w:rFonts w:ascii="Gill Sans MT" w:hAnsi="Gill Sans MT"/>
        </w:rPr>
        <w:t xml:space="preserve"> Institute of Social and Cultural Anthropology, University of Oxford. ORCID: 0000-0001-5853-7351. Email: </w:t>
      </w:r>
      <w:hyperlink r:id="rId1" w:history="1">
        <w:r w:rsidR="00D25ED6" w:rsidRPr="00B7680D">
          <w:rPr>
            <w:rStyle w:val="Hyperlink"/>
            <w:rFonts w:ascii="Gill Sans MT" w:hAnsi="Gill Sans MT"/>
          </w:rPr>
          <w:t>david.zeitlyn@anthro.ox.ac.uk</w:t>
        </w:r>
      </w:hyperlink>
      <w:r w:rsidR="00D25ED6">
        <w:rPr>
          <w:rFonts w:ascii="Gill Sans MT" w:hAnsi="Gill Sans M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9DB3" w14:textId="77777777" w:rsidR="007B3E00" w:rsidRDefault="007B3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4DA9" w14:textId="3CF7012F" w:rsidR="0093553E" w:rsidRPr="0093553E" w:rsidRDefault="0093553E" w:rsidP="0093553E">
    <w:pPr>
      <w:pStyle w:val="Header"/>
      <w:jc w:val="right"/>
      <w:rPr>
        <w:rFonts w:ascii="Gill Sans MT" w:hAnsi="Gill Sans MT"/>
        <w:i/>
        <w:iCs/>
      </w:rPr>
    </w:pPr>
    <w:r w:rsidRPr="0093553E">
      <w:rPr>
        <w:rFonts w:ascii="Gill Sans MT" w:hAnsi="Gill Sans MT"/>
        <w:i/>
        <w:iCs/>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64C5" w14:textId="77777777" w:rsidR="007B3E00" w:rsidRDefault="007B3E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FB"/>
    <w:rsid w:val="0002209E"/>
    <w:rsid w:val="00027436"/>
    <w:rsid w:val="00027F40"/>
    <w:rsid w:val="00035ECA"/>
    <w:rsid w:val="00045B03"/>
    <w:rsid w:val="00046BA9"/>
    <w:rsid w:val="00094C05"/>
    <w:rsid w:val="000A2E53"/>
    <w:rsid w:val="000E2531"/>
    <w:rsid w:val="000E4E8F"/>
    <w:rsid w:val="00104B17"/>
    <w:rsid w:val="00130C33"/>
    <w:rsid w:val="00150882"/>
    <w:rsid w:val="00151863"/>
    <w:rsid w:val="00163204"/>
    <w:rsid w:val="001802E4"/>
    <w:rsid w:val="001C389B"/>
    <w:rsid w:val="00203AC1"/>
    <w:rsid w:val="00207F94"/>
    <w:rsid w:val="00251556"/>
    <w:rsid w:val="002638E8"/>
    <w:rsid w:val="00274BA4"/>
    <w:rsid w:val="002877BB"/>
    <w:rsid w:val="00295A13"/>
    <w:rsid w:val="002B6449"/>
    <w:rsid w:val="002D3937"/>
    <w:rsid w:val="003230EE"/>
    <w:rsid w:val="00335FB6"/>
    <w:rsid w:val="00343D12"/>
    <w:rsid w:val="00343E03"/>
    <w:rsid w:val="00397716"/>
    <w:rsid w:val="003C048C"/>
    <w:rsid w:val="003D7BAF"/>
    <w:rsid w:val="003F0E1D"/>
    <w:rsid w:val="003F5A7A"/>
    <w:rsid w:val="00412066"/>
    <w:rsid w:val="004731F8"/>
    <w:rsid w:val="0047386C"/>
    <w:rsid w:val="004835A3"/>
    <w:rsid w:val="004B6EC5"/>
    <w:rsid w:val="00517505"/>
    <w:rsid w:val="00562F21"/>
    <w:rsid w:val="00570377"/>
    <w:rsid w:val="00576967"/>
    <w:rsid w:val="00594412"/>
    <w:rsid w:val="005C7535"/>
    <w:rsid w:val="005D2192"/>
    <w:rsid w:val="005F7809"/>
    <w:rsid w:val="006322BA"/>
    <w:rsid w:val="00646775"/>
    <w:rsid w:val="00655D5E"/>
    <w:rsid w:val="00665CC8"/>
    <w:rsid w:val="006807AE"/>
    <w:rsid w:val="00683CBB"/>
    <w:rsid w:val="00684364"/>
    <w:rsid w:val="006C4323"/>
    <w:rsid w:val="006D3CE5"/>
    <w:rsid w:val="0071038D"/>
    <w:rsid w:val="0071766E"/>
    <w:rsid w:val="00735C47"/>
    <w:rsid w:val="0074183B"/>
    <w:rsid w:val="00764673"/>
    <w:rsid w:val="007B3E00"/>
    <w:rsid w:val="007D5382"/>
    <w:rsid w:val="007E4A4F"/>
    <w:rsid w:val="007F6838"/>
    <w:rsid w:val="00834034"/>
    <w:rsid w:val="00845923"/>
    <w:rsid w:val="008517D0"/>
    <w:rsid w:val="00854492"/>
    <w:rsid w:val="0086146E"/>
    <w:rsid w:val="00861940"/>
    <w:rsid w:val="00902D27"/>
    <w:rsid w:val="00907B0C"/>
    <w:rsid w:val="009209DC"/>
    <w:rsid w:val="009301E9"/>
    <w:rsid w:val="0093553E"/>
    <w:rsid w:val="00942641"/>
    <w:rsid w:val="00943104"/>
    <w:rsid w:val="00945519"/>
    <w:rsid w:val="00947554"/>
    <w:rsid w:val="00957942"/>
    <w:rsid w:val="00965E6D"/>
    <w:rsid w:val="00974157"/>
    <w:rsid w:val="00977CC8"/>
    <w:rsid w:val="009A468F"/>
    <w:rsid w:val="009D27FA"/>
    <w:rsid w:val="009F261C"/>
    <w:rsid w:val="009F6068"/>
    <w:rsid w:val="00A2774B"/>
    <w:rsid w:val="00A3759B"/>
    <w:rsid w:val="00A40CF3"/>
    <w:rsid w:val="00A43E38"/>
    <w:rsid w:val="00A444C7"/>
    <w:rsid w:val="00A71F83"/>
    <w:rsid w:val="00A75D44"/>
    <w:rsid w:val="00AB6446"/>
    <w:rsid w:val="00AD3608"/>
    <w:rsid w:val="00AF7C45"/>
    <w:rsid w:val="00B218FA"/>
    <w:rsid w:val="00B4297C"/>
    <w:rsid w:val="00B42BEC"/>
    <w:rsid w:val="00B8330B"/>
    <w:rsid w:val="00B83E26"/>
    <w:rsid w:val="00BE2F3C"/>
    <w:rsid w:val="00C053D5"/>
    <w:rsid w:val="00C3502B"/>
    <w:rsid w:val="00C43823"/>
    <w:rsid w:val="00C57A83"/>
    <w:rsid w:val="00C6557D"/>
    <w:rsid w:val="00CB19D7"/>
    <w:rsid w:val="00CF3E5D"/>
    <w:rsid w:val="00D13AC4"/>
    <w:rsid w:val="00D24D46"/>
    <w:rsid w:val="00D25ED6"/>
    <w:rsid w:val="00D50785"/>
    <w:rsid w:val="00D94607"/>
    <w:rsid w:val="00DE0D2C"/>
    <w:rsid w:val="00DE13C4"/>
    <w:rsid w:val="00E049B7"/>
    <w:rsid w:val="00E26A14"/>
    <w:rsid w:val="00E42648"/>
    <w:rsid w:val="00E458EA"/>
    <w:rsid w:val="00E531C8"/>
    <w:rsid w:val="00E62942"/>
    <w:rsid w:val="00E84C21"/>
    <w:rsid w:val="00ED203F"/>
    <w:rsid w:val="00F02EDA"/>
    <w:rsid w:val="00F115D7"/>
    <w:rsid w:val="00F33408"/>
    <w:rsid w:val="00F442FB"/>
    <w:rsid w:val="00F449FD"/>
    <w:rsid w:val="00FB470D"/>
    <w:rsid w:val="00FC0ABA"/>
    <w:rsid w:val="00FD62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9D47"/>
  <w15:chartTrackingRefBased/>
  <w15:docId w15:val="{C863B528-C921-4644-89D6-42918B51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2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442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42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42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42F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442F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442F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442F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442F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442F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2FB"/>
    <w:rPr>
      <w:rFonts w:eastAsiaTheme="majorEastAsia" w:cstheme="majorBidi"/>
      <w:color w:val="272727" w:themeColor="text1" w:themeTint="D8"/>
    </w:rPr>
  </w:style>
  <w:style w:type="paragraph" w:styleId="Title">
    <w:name w:val="Title"/>
    <w:basedOn w:val="Normal"/>
    <w:next w:val="Normal"/>
    <w:link w:val="TitleChar"/>
    <w:uiPriority w:val="10"/>
    <w:qFormat/>
    <w:rsid w:val="00F442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4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2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4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2FB"/>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442FB"/>
    <w:rPr>
      <w:i/>
      <w:iCs/>
      <w:color w:val="404040" w:themeColor="text1" w:themeTint="BF"/>
    </w:rPr>
  </w:style>
  <w:style w:type="paragraph" w:styleId="ListParagraph">
    <w:name w:val="List Paragraph"/>
    <w:basedOn w:val="Normal"/>
    <w:uiPriority w:val="34"/>
    <w:qFormat/>
    <w:rsid w:val="00F442FB"/>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F442FB"/>
    <w:rPr>
      <w:i/>
      <w:iCs/>
      <w:color w:val="0F4761" w:themeColor="accent1" w:themeShade="BF"/>
    </w:rPr>
  </w:style>
  <w:style w:type="paragraph" w:styleId="IntenseQuote">
    <w:name w:val="Intense Quote"/>
    <w:basedOn w:val="Normal"/>
    <w:next w:val="Normal"/>
    <w:link w:val="IntenseQuoteChar"/>
    <w:uiPriority w:val="30"/>
    <w:qFormat/>
    <w:rsid w:val="00F442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442FB"/>
    <w:rPr>
      <w:i/>
      <w:iCs/>
      <w:color w:val="0F4761" w:themeColor="accent1" w:themeShade="BF"/>
    </w:rPr>
  </w:style>
  <w:style w:type="character" w:styleId="IntenseReference">
    <w:name w:val="Intense Reference"/>
    <w:basedOn w:val="DefaultParagraphFont"/>
    <w:uiPriority w:val="32"/>
    <w:qFormat/>
    <w:rsid w:val="00F442FB"/>
    <w:rPr>
      <w:b/>
      <w:bCs/>
      <w:smallCaps/>
      <w:color w:val="0F4761" w:themeColor="accent1" w:themeShade="BF"/>
      <w:spacing w:val="5"/>
    </w:rPr>
  </w:style>
  <w:style w:type="character" w:styleId="Hyperlink">
    <w:name w:val="Hyperlink"/>
    <w:basedOn w:val="DefaultParagraphFont"/>
    <w:uiPriority w:val="99"/>
    <w:unhideWhenUsed/>
    <w:rsid w:val="0086146E"/>
    <w:rPr>
      <w:color w:val="0000FF"/>
      <w:u w:val="single"/>
    </w:rPr>
  </w:style>
  <w:style w:type="character" w:styleId="UnresolvedMention">
    <w:name w:val="Unresolved Mention"/>
    <w:basedOn w:val="DefaultParagraphFont"/>
    <w:uiPriority w:val="99"/>
    <w:semiHidden/>
    <w:unhideWhenUsed/>
    <w:rsid w:val="00094C05"/>
    <w:rPr>
      <w:color w:val="605E5C"/>
      <w:shd w:val="clear" w:color="auto" w:fill="E1DFDD"/>
    </w:rPr>
  </w:style>
  <w:style w:type="paragraph" w:styleId="FootnoteText">
    <w:name w:val="footnote text"/>
    <w:basedOn w:val="Normal"/>
    <w:link w:val="FootnoteTextChar"/>
    <w:uiPriority w:val="99"/>
    <w:unhideWhenUsed/>
    <w:rsid w:val="009F6068"/>
    <w:rPr>
      <w:sz w:val="20"/>
      <w:szCs w:val="20"/>
    </w:rPr>
  </w:style>
  <w:style w:type="character" w:customStyle="1" w:styleId="FootnoteTextChar">
    <w:name w:val="Footnote Text Char"/>
    <w:basedOn w:val="DefaultParagraphFont"/>
    <w:link w:val="FootnoteText"/>
    <w:uiPriority w:val="99"/>
    <w:rsid w:val="009F606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F6068"/>
    <w:rPr>
      <w:vertAlign w:val="superscript"/>
    </w:rPr>
  </w:style>
  <w:style w:type="character" w:styleId="FollowedHyperlink">
    <w:name w:val="FollowedHyperlink"/>
    <w:basedOn w:val="DefaultParagraphFont"/>
    <w:uiPriority w:val="99"/>
    <w:semiHidden/>
    <w:unhideWhenUsed/>
    <w:rsid w:val="00B42BEC"/>
    <w:rPr>
      <w:color w:val="96607D" w:themeColor="followedHyperlink"/>
      <w:u w:val="single"/>
    </w:rPr>
  </w:style>
  <w:style w:type="paragraph" w:styleId="Header">
    <w:name w:val="header"/>
    <w:basedOn w:val="Normal"/>
    <w:link w:val="HeaderChar"/>
    <w:uiPriority w:val="99"/>
    <w:unhideWhenUsed/>
    <w:rsid w:val="0093553E"/>
    <w:pPr>
      <w:tabs>
        <w:tab w:val="center" w:pos="4513"/>
        <w:tab w:val="right" w:pos="9026"/>
      </w:tabs>
    </w:pPr>
  </w:style>
  <w:style w:type="character" w:customStyle="1" w:styleId="HeaderChar">
    <w:name w:val="Header Char"/>
    <w:basedOn w:val="DefaultParagraphFont"/>
    <w:link w:val="Header"/>
    <w:uiPriority w:val="99"/>
    <w:rsid w:val="0093553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3553E"/>
    <w:pPr>
      <w:tabs>
        <w:tab w:val="center" w:pos="4513"/>
        <w:tab w:val="right" w:pos="9026"/>
      </w:tabs>
    </w:pPr>
  </w:style>
  <w:style w:type="character" w:customStyle="1" w:styleId="FooterChar">
    <w:name w:val="Footer Char"/>
    <w:basedOn w:val="DefaultParagraphFont"/>
    <w:link w:val="Footer"/>
    <w:uiPriority w:val="99"/>
    <w:rsid w:val="0093553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35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3791">
      <w:bodyDiv w:val="1"/>
      <w:marLeft w:val="0"/>
      <w:marRight w:val="0"/>
      <w:marTop w:val="0"/>
      <w:marBottom w:val="0"/>
      <w:divBdr>
        <w:top w:val="none" w:sz="0" w:space="0" w:color="auto"/>
        <w:left w:val="none" w:sz="0" w:space="0" w:color="auto"/>
        <w:bottom w:val="none" w:sz="0" w:space="0" w:color="auto"/>
        <w:right w:val="none" w:sz="0" w:space="0" w:color="auto"/>
      </w:divBdr>
    </w:div>
    <w:div w:id="137572251">
      <w:bodyDiv w:val="1"/>
      <w:marLeft w:val="0"/>
      <w:marRight w:val="0"/>
      <w:marTop w:val="0"/>
      <w:marBottom w:val="0"/>
      <w:divBdr>
        <w:top w:val="none" w:sz="0" w:space="0" w:color="auto"/>
        <w:left w:val="none" w:sz="0" w:space="0" w:color="auto"/>
        <w:bottom w:val="none" w:sz="0" w:space="0" w:color="auto"/>
        <w:right w:val="none" w:sz="0" w:space="0" w:color="auto"/>
      </w:divBdr>
      <w:divsChild>
        <w:div w:id="560947433">
          <w:marLeft w:val="0"/>
          <w:marRight w:val="0"/>
          <w:marTop w:val="0"/>
          <w:marBottom w:val="0"/>
          <w:divBdr>
            <w:top w:val="none" w:sz="0" w:space="0" w:color="auto"/>
            <w:left w:val="none" w:sz="0" w:space="0" w:color="auto"/>
            <w:bottom w:val="none" w:sz="0" w:space="0" w:color="auto"/>
            <w:right w:val="none" w:sz="0" w:space="0" w:color="auto"/>
          </w:divBdr>
        </w:div>
        <w:div w:id="1660188484">
          <w:marLeft w:val="0"/>
          <w:marRight w:val="0"/>
          <w:marTop w:val="0"/>
          <w:marBottom w:val="0"/>
          <w:divBdr>
            <w:top w:val="none" w:sz="0" w:space="0" w:color="auto"/>
            <w:left w:val="none" w:sz="0" w:space="0" w:color="auto"/>
            <w:bottom w:val="none" w:sz="0" w:space="0" w:color="auto"/>
            <w:right w:val="none" w:sz="0" w:space="0" w:color="auto"/>
          </w:divBdr>
        </w:div>
        <w:div w:id="213784046">
          <w:marLeft w:val="0"/>
          <w:marRight w:val="0"/>
          <w:marTop w:val="0"/>
          <w:marBottom w:val="0"/>
          <w:divBdr>
            <w:top w:val="none" w:sz="0" w:space="0" w:color="auto"/>
            <w:left w:val="none" w:sz="0" w:space="0" w:color="auto"/>
            <w:bottom w:val="none" w:sz="0" w:space="0" w:color="auto"/>
            <w:right w:val="none" w:sz="0" w:space="0" w:color="auto"/>
          </w:divBdr>
        </w:div>
        <w:div w:id="1612933844">
          <w:marLeft w:val="0"/>
          <w:marRight w:val="0"/>
          <w:marTop w:val="0"/>
          <w:marBottom w:val="0"/>
          <w:divBdr>
            <w:top w:val="none" w:sz="0" w:space="0" w:color="auto"/>
            <w:left w:val="none" w:sz="0" w:space="0" w:color="auto"/>
            <w:bottom w:val="none" w:sz="0" w:space="0" w:color="auto"/>
            <w:right w:val="none" w:sz="0" w:space="0" w:color="auto"/>
          </w:divBdr>
        </w:div>
        <w:div w:id="1551841754">
          <w:marLeft w:val="0"/>
          <w:marRight w:val="0"/>
          <w:marTop w:val="0"/>
          <w:marBottom w:val="0"/>
          <w:divBdr>
            <w:top w:val="none" w:sz="0" w:space="0" w:color="auto"/>
            <w:left w:val="none" w:sz="0" w:space="0" w:color="auto"/>
            <w:bottom w:val="none" w:sz="0" w:space="0" w:color="auto"/>
            <w:right w:val="none" w:sz="0" w:space="0" w:color="auto"/>
          </w:divBdr>
        </w:div>
      </w:divsChild>
    </w:div>
    <w:div w:id="1648973648">
      <w:bodyDiv w:val="1"/>
      <w:marLeft w:val="0"/>
      <w:marRight w:val="0"/>
      <w:marTop w:val="0"/>
      <w:marBottom w:val="0"/>
      <w:divBdr>
        <w:top w:val="none" w:sz="0" w:space="0" w:color="auto"/>
        <w:left w:val="none" w:sz="0" w:space="0" w:color="auto"/>
        <w:bottom w:val="none" w:sz="0" w:space="0" w:color="auto"/>
        <w:right w:val="none" w:sz="0" w:space="0" w:color="auto"/>
      </w:divBdr>
      <w:divsChild>
        <w:div w:id="1133600073">
          <w:marLeft w:val="0"/>
          <w:marRight w:val="0"/>
          <w:marTop w:val="0"/>
          <w:marBottom w:val="0"/>
          <w:divBdr>
            <w:top w:val="none" w:sz="0" w:space="0" w:color="auto"/>
            <w:left w:val="none" w:sz="0" w:space="0" w:color="auto"/>
            <w:bottom w:val="none" w:sz="0" w:space="0" w:color="auto"/>
            <w:right w:val="none" w:sz="0" w:space="0" w:color="auto"/>
          </w:divBdr>
        </w:div>
        <w:div w:id="1282761040">
          <w:marLeft w:val="0"/>
          <w:marRight w:val="0"/>
          <w:marTop w:val="0"/>
          <w:marBottom w:val="0"/>
          <w:divBdr>
            <w:top w:val="none" w:sz="0" w:space="0" w:color="auto"/>
            <w:left w:val="none" w:sz="0" w:space="0" w:color="auto"/>
            <w:bottom w:val="none" w:sz="0" w:space="0" w:color="auto"/>
            <w:right w:val="none" w:sz="0" w:space="0" w:color="auto"/>
          </w:divBdr>
        </w:div>
        <w:div w:id="1660425805">
          <w:marLeft w:val="0"/>
          <w:marRight w:val="0"/>
          <w:marTop w:val="0"/>
          <w:marBottom w:val="0"/>
          <w:divBdr>
            <w:top w:val="none" w:sz="0" w:space="0" w:color="auto"/>
            <w:left w:val="none" w:sz="0" w:space="0" w:color="auto"/>
            <w:bottom w:val="none" w:sz="0" w:space="0" w:color="auto"/>
            <w:right w:val="none" w:sz="0" w:space="0" w:color="auto"/>
          </w:divBdr>
        </w:div>
        <w:div w:id="684745639">
          <w:marLeft w:val="0"/>
          <w:marRight w:val="0"/>
          <w:marTop w:val="0"/>
          <w:marBottom w:val="0"/>
          <w:divBdr>
            <w:top w:val="none" w:sz="0" w:space="0" w:color="auto"/>
            <w:left w:val="none" w:sz="0" w:space="0" w:color="auto"/>
            <w:bottom w:val="none" w:sz="0" w:space="0" w:color="auto"/>
            <w:right w:val="none" w:sz="0" w:space="0" w:color="auto"/>
          </w:divBdr>
        </w:div>
        <w:div w:id="811219738">
          <w:marLeft w:val="0"/>
          <w:marRight w:val="0"/>
          <w:marTop w:val="0"/>
          <w:marBottom w:val="0"/>
          <w:divBdr>
            <w:top w:val="none" w:sz="0" w:space="0" w:color="auto"/>
            <w:left w:val="none" w:sz="0" w:space="0" w:color="auto"/>
            <w:bottom w:val="none" w:sz="0" w:space="0" w:color="auto"/>
            <w:right w:val="none" w:sz="0" w:space="0" w:color="auto"/>
          </w:divBdr>
        </w:div>
      </w:divsChild>
    </w:div>
    <w:div w:id="1886022408">
      <w:bodyDiv w:val="1"/>
      <w:marLeft w:val="0"/>
      <w:marRight w:val="0"/>
      <w:marTop w:val="0"/>
      <w:marBottom w:val="0"/>
      <w:divBdr>
        <w:top w:val="none" w:sz="0" w:space="0" w:color="auto"/>
        <w:left w:val="none" w:sz="0" w:space="0" w:color="auto"/>
        <w:bottom w:val="none" w:sz="0" w:space="0" w:color="auto"/>
        <w:right w:val="none" w:sz="0" w:space="0" w:color="auto"/>
      </w:divBdr>
      <w:divsChild>
        <w:div w:id="1363940794">
          <w:marLeft w:val="0"/>
          <w:marRight w:val="0"/>
          <w:marTop w:val="0"/>
          <w:marBottom w:val="0"/>
          <w:divBdr>
            <w:top w:val="none" w:sz="0" w:space="0" w:color="auto"/>
            <w:left w:val="none" w:sz="0" w:space="0" w:color="auto"/>
            <w:bottom w:val="none" w:sz="0" w:space="0" w:color="auto"/>
            <w:right w:val="none" w:sz="0" w:space="0" w:color="auto"/>
          </w:divBdr>
        </w:div>
        <w:div w:id="72238552">
          <w:marLeft w:val="0"/>
          <w:marRight w:val="0"/>
          <w:marTop w:val="0"/>
          <w:marBottom w:val="0"/>
          <w:divBdr>
            <w:top w:val="none" w:sz="0" w:space="0" w:color="auto"/>
            <w:left w:val="none" w:sz="0" w:space="0" w:color="auto"/>
            <w:bottom w:val="none" w:sz="0" w:space="0" w:color="auto"/>
            <w:right w:val="none" w:sz="0" w:space="0" w:color="auto"/>
          </w:divBdr>
        </w:div>
        <w:div w:id="281618240">
          <w:marLeft w:val="0"/>
          <w:marRight w:val="0"/>
          <w:marTop w:val="0"/>
          <w:marBottom w:val="0"/>
          <w:divBdr>
            <w:top w:val="none" w:sz="0" w:space="0" w:color="auto"/>
            <w:left w:val="none" w:sz="0" w:space="0" w:color="auto"/>
            <w:bottom w:val="none" w:sz="0" w:space="0" w:color="auto"/>
            <w:right w:val="none" w:sz="0" w:space="0" w:color="auto"/>
          </w:divBdr>
        </w:div>
        <w:div w:id="1519344060">
          <w:marLeft w:val="0"/>
          <w:marRight w:val="0"/>
          <w:marTop w:val="0"/>
          <w:marBottom w:val="0"/>
          <w:divBdr>
            <w:top w:val="none" w:sz="0" w:space="0" w:color="auto"/>
            <w:left w:val="none" w:sz="0" w:space="0" w:color="auto"/>
            <w:bottom w:val="none" w:sz="0" w:space="0" w:color="auto"/>
            <w:right w:val="none" w:sz="0" w:space="0" w:color="auto"/>
          </w:divBdr>
        </w:div>
        <w:div w:id="317154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europeennes.eu/en/articles/voir_pdf/83/Untranslatables_and_their_Translation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reativecommons.org/licenses/by-nc-nd/4.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david.zeitlyn@anthro.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1E3D5-A1AA-CD45-8DD7-9286DBC9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1764</Words>
  <Characters>9420</Characters>
  <Application>Microsoft Office Word</Application>
  <DocSecurity>0</DocSecurity>
  <Lines>171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Zeitlyn</dc:creator>
  <cp:keywords/>
  <dc:description/>
  <cp:lastModifiedBy>Chihab El Khachab</cp:lastModifiedBy>
  <cp:revision>18</cp:revision>
  <cp:lastPrinted>2026-01-09T16:37:00Z</cp:lastPrinted>
  <dcterms:created xsi:type="dcterms:W3CDTF">2025-12-16T10:23:00Z</dcterms:created>
  <dcterms:modified xsi:type="dcterms:W3CDTF">2026-01-09T16:37:00Z</dcterms:modified>
</cp:coreProperties>
</file>