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F9935" w14:textId="77777777" w:rsidR="00A914D7" w:rsidRPr="00A914D7" w:rsidRDefault="00A914D7" w:rsidP="00D7591E">
      <w:pPr>
        <w:jc w:val="center"/>
        <w:rPr>
          <w:rFonts w:ascii="Gill Sans MT" w:eastAsia="Calibri" w:hAnsi="Gill Sans MT" w:cs="Arial"/>
        </w:rPr>
      </w:pPr>
      <w:r w:rsidRPr="00C2513E">
        <w:rPr>
          <w:rFonts w:ascii="Gill Sans MT" w:eastAsia="Calibri" w:hAnsi="Gill Sans MT" w:cs="Arial"/>
          <w:noProof/>
        </w:rPr>
        <w:drawing>
          <wp:inline distT="0" distB="0" distL="0" distR="0" wp14:anchorId="1C9EC763" wp14:editId="1253E394">
            <wp:extent cx="3863211" cy="896264"/>
            <wp:effectExtent l="19050" t="19050" r="23495" b="18415"/>
            <wp:docPr id="587049542" name="Picture 58704954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71688" cy="898231"/>
                    </a:xfrm>
                    <a:prstGeom prst="rect">
                      <a:avLst/>
                    </a:prstGeom>
                    <a:noFill/>
                    <a:ln>
                      <a:solidFill>
                        <a:srgbClr val="4472C4">
                          <a:lumMod val="75000"/>
                        </a:srgbClr>
                      </a:solidFill>
                    </a:ln>
                  </pic:spPr>
                </pic:pic>
              </a:graphicData>
            </a:graphic>
          </wp:inline>
        </w:drawing>
      </w:r>
    </w:p>
    <w:p w14:paraId="1BD580C4" w14:textId="77777777" w:rsidR="00A914D7" w:rsidRPr="00A914D7" w:rsidRDefault="00A914D7" w:rsidP="00D7591E">
      <w:pPr>
        <w:jc w:val="center"/>
        <w:rPr>
          <w:rFonts w:ascii="Gill Sans MT" w:eastAsia="Calibri" w:hAnsi="Gill Sans MT" w:cs="Arial"/>
        </w:rPr>
      </w:pPr>
    </w:p>
    <w:p w14:paraId="1D9EB58E" w14:textId="68B99214" w:rsidR="28B179F1" w:rsidRPr="00A914D7" w:rsidRDefault="28B179F1" w:rsidP="00D7591E">
      <w:pPr>
        <w:jc w:val="center"/>
        <w:rPr>
          <w:rFonts w:ascii="Gill Sans MT" w:hAnsi="Gill Sans MT" w:cs="Times New Roman"/>
        </w:rPr>
      </w:pPr>
    </w:p>
    <w:p w14:paraId="4E298791" w14:textId="282F4D83" w:rsidR="00037807" w:rsidRPr="004E31BD" w:rsidRDefault="00D96D99" w:rsidP="00D7591E">
      <w:pPr>
        <w:jc w:val="both"/>
        <w:rPr>
          <w:rFonts w:ascii="Gill Sans MT" w:eastAsia="Gill Sans MT" w:hAnsi="Gill Sans MT" w:cs="Gill Sans MT"/>
          <w:sz w:val="28"/>
          <w:szCs w:val="28"/>
        </w:rPr>
      </w:pPr>
      <w:r w:rsidRPr="73F3F666">
        <w:rPr>
          <w:rFonts w:ascii="Gill Sans MT" w:eastAsia="Gill Sans MT" w:hAnsi="Gill Sans MT" w:cs="Gill Sans MT"/>
          <w:b/>
          <w:bCs/>
          <w:sz w:val="28"/>
          <w:szCs w:val="28"/>
        </w:rPr>
        <w:t xml:space="preserve">LISA BHUNGALIA. </w:t>
      </w:r>
      <w:r w:rsidRPr="73F3F666">
        <w:rPr>
          <w:rFonts w:ascii="Gill Sans MT" w:eastAsia="Gill Sans MT" w:hAnsi="Gill Sans MT" w:cs="Gill Sans MT"/>
          <w:i/>
          <w:iCs/>
          <w:sz w:val="28"/>
          <w:szCs w:val="28"/>
        </w:rPr>
        <w:t xml:space="preserve">ELASTIC EMPIRE: REFASHIONING WAR THOUGH AID IN PALESTINE. </w:t>
      </w:r>
      <w:r w:rsidRPr="73F3F666">
        <w:rPr>
          <w:rFonts w:ascii="Gill Sans MT" w:eastAsia="Gill Sans MT" w:hAnsi="Gill Sans MT" w:cs="Gill Sans MT"/>
          <w:sz w:val="28"/>
          <w:szCs w:val="28"/>
        </w:rPr>
        <w:t>STANFORD: STANFORD UNIVERSITY PRESS 2024. 277 P. ISBN: 9781503637511</w:t>
      </w:r>
    </w:p>
    <w:p w14:paraId="13D8248F" w14:textId="77777777" w:rsidR="00527487" w:rsidRPr="00A914D7" w:rsidRDefault="00527487" w:rsidP="00D7591E">
      <w:pPr>
        <w:rPr>
          <w:rFonts w:ascii="Gill Sans MT" w:eastAsia="Gill Sans MT" w:hAnsi="Gill Sans MT" w:cs="Gill Sans MT"/>
        </w:rPr>
      </w:pPr>
    </w:p>
    <w:p w14:paraId="0E8B5BEA" w14:textId="6968C24E" w:rsidR="00527487" w:rsidRDefault="00527487" w:rsidP="00D7591E">
      <w:pPr>
        <w:jc w:val="center"/>
        <w:rPr>
          <w:rFonts w:ascii="Gill Sans MT" w:eastAsia="Gill Sans MT" w:hAnsi="Gill Sans MT" w:cs="Gill Sans MT"/>
          <w:sz w:val="28"/>
          <w:szCs w:val="28"/>
        </w:rPr>
      </w:pPr>
      <w:r w:rsidRPr="73F3F666">
        <w:rPr>
          <w:rFonts w:ascii="Gill Sans MT" w:eastAsia="Gill Sans MT" w:hAnsi="Gill Sans MT" w:cs="Gill Sans MT"/>
          <w:sz w:val="28"/>
          <w:szCs w:val="28"/>
        </w:rPr>
        <w:t>VIVIAN HONG</w:t>
      </w:r>
      <w:r w:rsidRPr="73F3F666">
        <w:rPr>
          <w:rStyle w:val="FootnoteReference"/>
          <w:rFonts w:ascii="Gill Sans MT" w:eastAsia="Gill Sans MT" w:hAnsi="Gill Sans MT" w:cs="Gill Sans MT"/>
          <w:sz w:val="28"/>
          <w:szCs w:val="28"/>
        </w:rPr>
        <w:footnoteReference w:id="1"/>
      </w:r>
    </w:p>
    <w:p w14:paraId="68148357" w14:textId="77777777" w:rsidR="00CA7AF8" w:rsidRPr="00D7591E" w:rsidRDefault="00CA7AF8" w:rsidP="00D7591E">
      <w:pPr>
        <w:rPr>
          <w:rFonts w:ascii="Gill Sans MT" w:eastAsia="Gill Sans MT" w:hAnsi="Gill Sans MT" w:cs="Gill Sans MT"/>
        </w:rPr>
      </w:pPr>
    </w:p>
    <w:p w14:paraId="0C64BC32" w14:textId="77777777" w:rsidR="00A914D7" w:rsidRPr="00D7591E" w:rsidRDefault="00A914D7" w:rsidP="00D7591E">
      <w:pPr>
        <w:rPr>
          <w:rFonts w:ascii="Gill Sans MT" w:eastAsia="Gill Sans MT" w:hAnsi="Gill Sans MT" w:cs="Gill Sans MT"/>
        </w:rPr>
      </w:pPr>
    </w:p>
    <w:p w14:paraId="5460483E" w14:textId="77777777" w:rsidR="005027D4" w:rsidRDefault="00CA7AF8" w:rsidP="00D7591E">
      <w:pPr>
        <w:contextualSpacing/>
        <w:jc w:val="both"/>
        <w:rPr>
          <w:rFonts w:ascii="Gill Sans MT" w:eastAsia="Gill Sans MT" w:hAnsi="Gill Sans MT" w:cs="Gill Sans MT"/>
        </w:rPr>
      </w:pPr>
      <w:r w:rsidRPr="00A914D7">
        <w:rPr>
          <w:rFonts w:ascii="Gill Sans MT" w:eastAsia="Gill Sans MT" w:hAnsi="Gill Sans MT" w:cs="Gill Sans MT"/>
        </w:rPr>
        <w:t xml:space="preserve">Weaponization of humanitarian aid has featured as a growing arena of </w:t>
      </w:r>
      <w:r w:rsidR="001D35B0" w:rsidRPr="00A914D7">
        <w:rPr>
          <w:rFonts w:ascii="Gill Sans MT" w:eastAsia="Gill Sans MT" w:hAnsi="Gill Sans MT" w:cs="Gill Sans MT"/>
        </w:rPr>
        <w:t xml:space="preserve">mainstream </w:t>
      </w:r>
      <w:r w:rsidRPr="00A914D7">
        <w:rPr>
          <w:rFonts w:ascii="Gill Sans MT" w:eastAsia="Gill Sans MT" w:hAnsi="Gill Sans MT" w:cs="Gill Sans MT"/>
        </w:rPr>
        <w:t xml:space="preserve">focus in the 18 months since Israel’s latest war on and genocide in Gaza began in October 2023. </w:t>
      </w:r>
      <w:r w:rsidR="001C6CAF" w:rsidRPr="00A914D7">
        <w:rPr>
          <w:rFonts w:ascii="Gill Sans MT" w:eastAsia="Gill Sans MT" w:hAnsi="Gill Sans MT" w:cs="Gill Sans MT"/>
        </w:rPr>
        <w:t>Attention</w:t>
      </w:r>
      <w:r w:rsidRPr="00A914D7">
        <w:rPr>
          <w:rFonts w:ascii="Gill Sans MT" w:eastAsia="Gill Sans MT" w:hAnsi="Gill Sans MT" w:cs="Gill Sans MT"/>
        </w:rPr>
        <w:t xml:space="preserve"> has largely centered on Israel’s ‘total blockade’</w:t>
      </w:r>
      <w:r w:rsidR="00BA3822" w:rsidRPr="00A914D7">
        <w:rPr>
          <w:rFonts w:ascii="Gill Sans MT" w:eastAsia="Gill Sans MT" w:hAnsi="Gill Sans MT" w:cs="Gill Sans MT"/>
        </w:rPr>
        <w:t xml:space="preserve"> (</w:t>
      </w:r>
      <w:r w:rsidR="009F685B" w:rsidRPr="00A914D7">
        <w:rPr>
          <w:rFonts w:ascii="Gill Sans MT" w:eastAsia="Gill Sans MT" w:hAnsi="Gill Sans MT" w:cs="Gill Sans MT"/>
        </w:rPr>
        <w:t>extending</w:t>
      </w:r>
      <w:r w:rsidR="00BA3822" w:rsidRPr="00A914D7">
        <w:rPr>
          <w:rFonts w:ascii="Gill Sans MT" w:eastAsia="Gill Sans MT" w:hAnsi="Gill Sans MT" w:cs="Gill Sans MT"/>
        </w:rPr>
        <w:t xml:space="preserve"> the existing blockade since 2007)</w:t>
      </w:r>
      <w:r w:rsidR="00122E61" w:rsidRPr="00A914D7">
        <w:rPr>
          <w:rFonts w:ascii="Gill Sans MT" w:eastAsia="Gill Sans MT" w:hAnsi="Gill Sans MT" w:cs="Gill Sans MT"/>
        </w:rPr>
        <w:t xml:space="preserve"> of Gaza</w:t>
      </w:r>
      <w:r w:rsidRPr="00A914D7">
        <w:rPr>
          <w:rFonts w:ascii="Gill Sans MT" w:eastAsia="Gill Sans MT" w:hAnsi="Gill Sans MT" w:cs="Gill Sans MT"/>
        </w:rPr>
        <w:t>, limiting of aid entry far below ceasefire terms during</w:t>
      </w:r>
      <w:r w:rsidR="00C07D06" w:rsidRPr="00A914D7">
        <w:rPr>
          <w:rFonts w:ascii="Gill Sans MT" w:eastAsia="Gill Sans MT" w:hAnsi="Gill Sans MT" w:cs="Gill Sans MT"/>
        </w:rPr>
        <w:t xml:space="preserve"> </w:t>
      </w:r>
      <w:r w:rsidRPr="00A914D7">
        <w:rPr>
          <w:rFonts w:ascii="Gill Sans MT" w:eastAsia="Gill Sans MT" w:hAnsi="Gill Sans MT" w:cs="Gill Sans MT"/>
        </w:rPr>
        <w:t xml:space="preserve">temporary truces, </w:t>
      </w:r>
      <w:r w:rsidR="00BA3822" w:rsidRPr="00A914D7">
        <w:rPr>
          <w:rFonts w:ascii="Gill Sans MT" w:eastAsia="Gill Sans MT" w:hAnsi="Gill Sans MT" w:cs="Gill Sans MT"/>
        </w:rPr>
        <w:t>and direct targeting of aid convoys, UN staffers, and emergency healthcare workers.</w:t>
      </w:r>
      <w:r w:rsidR="00B9087F" w:rsidRPr="00A914D7">
        <w:rPr>
          <w:rFonts w:ascii="Gill Sans MT" w:eastAsia="Gill Sans MT" w:hAnsi="Gill Sans MT" w:cs="Gill Sans MT"/>
        </w:rPr>
        <w:t xml:space="preserve"> </w:t>
      </w:r>
      <w:r w:rsidR="0094514A" w:rsidRPr="00A914D7">
        <w:rPr>
          <w:rFonts w:ascii="Gill Sans MT" w:eastAsia="Gill Sans MT" w:hAnsi="Gill Sans MT" w:cs="Gill Sans MT"/>
        </w:rPr>
        <w:t xml:space="preserve">Some critics </w:t>
      </w:r>
      <w:r w:rsidR="006D2ED2" w:rsidRPr="00A914D7">
        <w:rPr>
          <w:rFonts w:ascii="Gill Sans MT" w:eastAsia="Gill Sans MT" w:hAnsi="Gill Sans MT" w:cs="Gill Sans MT"/>
        </w:rPr>
        <w:t>also consider</w:t>
      </w:r>
      <w:r w:rsidR="00D42155" w:rsidRPr="00A914D7">
        <w:rPr>
          <w:rFonts w:ascii="Gill Sans MT" w:eastAsia="Gill Sans MT" w:hAnsi="Gill Sans MT" w:cs="Gill Sans MT"/>
        </w:rPr>
        <w:t xml:space="preserve"> disproportionate</w:t>
      </w:r>
      <w:r w:rsidR="007D3376" w:rsidRPr="00A914D7">
        <w:rPr>
          <w:rFonts w:ascii="Gill Sans MT" w:eastAsia="Gill Sans MT" w:hAnsi="Gill Sans MT" w:cs="Gill Sans MT"/>
        </w:rPr>
        <w:t xml:space="preserve"> </w:t>
      </w:r>
      <w:r w:rsidR="006D2ED2" w:rsidRPr="00A914D7">
        <w:rPr>
          <w:rFonts w:ascii="Gill Sans MT" w:eastAsia="Gill Sans MT" w:hAnsi="Gill Sans MT" w:cs="Gill Sans MT"/>
        </w:rPr>
        <w:t>focus on</w:t>
      </w:r>
      <w:r w:rsidR="0094514A" w:rsidRPr="00A914D7">
        <w:rPr>
          <w:rFonts w:ascii="Gill Sans MT" w:eastAsia="Gill Sans MT" w:hAnsi="Gill Sans MT" w:cs="Gill Sans MT"/>
        </w:rPr>
        <w:t xml:space="preserve"> </w:t>
      </w:r>
      <w:r w:rsidR="001F476B" w:rsidRPr="00A914D7">
        <w:rPr>
          <w:rFonts w:ascii="Gill Sans MT" w:eastAsia="Gill Sans MT" w:hAnsi="Gill Sans MT" w:cs="Gill Sans MT"/>
        </w:rPr>
        <w:t>stymied</w:t>
      </w:r>
      <w:r w:rsidR="009D2EA6" w:rsidRPr="00A914D7">
        <w:rPr>
          <w:rFonts w:ascii="Gill Sans MT" w:eastAsia="Gill Sans MT" w:hAnsi="Gill Sans MT" w:cs="Gill Sans MT"/>
        </w:rPr>
        <w:t xml:space="preserve"> </w:t>
      </w:r>
      <w:r w:rsidR="0094514A" w:rsidRPr="00A914D7">
        <w:rPr>
          <w:rFonts w:ascii="Gill Sans MT" w:eastAsia="Gill Sans MT" w:hAnsi="Gill Sans MT" w:cs="Gill Sans MT"/>
        </w:rPr>
        <w:t>humanitarian aid</w:t>
      </w:r>
      <w:r w:rsidR="007D3376" w:rsidRPr="00A914D7">
        <w:rPr>
          <w:rFonts w:ascii="Gill Sans MT" w:eastAsia="Gill Sans MT" w:hAnsi="Gill Sans MT" w:cs="Gill Sans MT"/>
        </w:rPr>
        <w:t xml:space="preserve"> (as opposed to </w:t>
      </w:r>
      <w:r w:rsidR="001730A3" w:rsidRPr="00A914D7">
        <w:rPr>
          <w:rFonts w:ascii="Gill Sans MT" w:eastAsia="Gill Sans MT" w:hAnsi="Gill Sans MT" w:cs="Gill Sans MT"/>
        </w:rPr>
        <w:t>killing</w:t>
      </w:r>
      <w:r w:rsidR="007D3376" w:rsidRPr="00A914D7">
        <w:rPr>
          <w:rFonts w:ascii="Gill Sans MT" w:eastAsia="Gill Sans MT" w:hAnsi="Gill Sans MT" w:cs="Gill Sans MT"/>
        </w:rPr>
        <w:t xml:space="preserve"> and occupation)</w:t>
      </w:r>
      <w:r w:rsidR="0094514A" w:rsidRPr="00A914D7">
        <w:rPr>
          <w:rFonts w:ascii="Gill Sans MT" w:eastAsia="Gill Sans MT" w:hAnsi="Gill Sans MT" w:cs="Gill Sans MT"/>
        </w:rPr>
        <w:t xml:space="preserve"> </w:t>
      </w:r>
      <w:r w:rsidR="00944254" w:rsidRPr="00A914D7">
        <w:rPr>
          <w:rFonts w:ascii="Gill Sans MT" w:eastAsia="Gill Sans MT" w:hAnsi="Gill Sans MT" w:cs="Gill Sans MT"/>
        </w:rPr>
        <w:t>as a form of weaponizatio</w:t>
      </w:r>
      <w:r w:rsidR="009356DC" w:rsidRPr="00A914D7">
        <w:rPr>
          <w:rFonts w:ascii="Gill Sans MT" w:eastAsia="Gill Sans MT" w:hAnsi="Gill Sans MT" w:cs="Gill Sans MT"/>
        </w:rPr>
        <w:t>n</w:t>
      </w:r>
      <w:r w:rsidR="006D2ED2" w:rsidRPr="00A914D7">
        <w:rPr>
          <w:rFonts w:ascii="Gill Sans MT" w:eastAsia="Gill Sans MT" w:hAnsi="Gill Sans MT" w:cs="Gill Sans MT"/>
        </w:rPr>
        <w:t xml:space="preserve"> which normalizes war</w:t>
      </w:r>
      <w:r w:rsidR="00A41B43" w:rsidRPr="00A914D7">
        <w:rPr>
          <w:rFonts w:ascii="Gill Sans MT" w:eastAsia="Gill Sans MT" w:hAnsi="Gill Sans MT" w:cs="Gill Sans MT"/>
        </w:rPr>
        <w:t xml:space="preserve">. </w:t>
      </w:r>
    </w:p>
    <w:p w14:paraId="38257BDE" w14:textId="3E6C1B4E" w:rsidR="00CA7AF8" w:rsidRPr="00A914D7" w:rsidRDefault="00A31E60" w:rsidP="005027D4">
      <w:pPr>
        <w:ind w:firstLine="720"/>
        <w:contextualSpacing/>
        <w:jc w:val="both"/>
        <w:rPr>
          <w:rFonts w:ascii="Gill Sans MT" w:eastAsia="Gill Sans MT" w:hAnsi="Gill Sans MT" w:cs="Gill Sans MT"/>
        </w:rPr>
      </w:pPr>
      <w:r w:rsidRPr="00A914D7">
        <w:rPr>
          <w:rFonts w:ascii="Gill Sans MT" w:eastAsia="Gill Sans MT" w:hAnsi="Gill Sans MT" w:cs="Gill Sans MT"/>
        </w:rPr>
        <w:t>M</w:t>
      </w:r>
      <w:r w:rsidR="001F0086" w:rsidRPr="00A914D7">
        <w:rPr>
          <w:rFonts w:ascii="Gill Sans MT" w:eastAsia="Gill Sans MT" w:hAnsi="Gill Sans MT" w:cs="Gill Sans MT"/>
        </w:rPr>
        <w:t xml:space="preserve">ilitary and humanitarian </w:t>
      </w:r>
      <w:r w:rsidR="001F476B" w:rsidRPr="00A914D7">
        <w:rPr>
          <w:rFonts w:ascii="Gill Sans MT" w:eastAsia="Gill Sans MT" w:hAnsi="Gill Sans MT" w:cs="Gill Sans MT"/>
        </w:rPr>
        <w:t>enmeshments</w:t>
      </w:r>
      <w:r w:rsidRPr="00A914D7">
        <w:rPr>
          <w:rFonts w:ascii="Gill Sans MT" w:eastAsia="Gill Sans MT" w:hAnsi="Gill Sans MT" w:cs="Gill Sans MT"/>
        </w:rPr>
        <w:t xml:space="preserve">, </w:t>
      </w:r>
      <w:r w:rsidR="00C41F76" w:rsidRPr="00A914D7">
        <w:rPr>
          <w:rFonts w:ascii="Gill Sans MT" w:eastAsia="Gill Sans MT" w:hAnsi="Gill Sans MT" w:cs="Gill Sans MT"/>
        </w:rPr>
        <w:t>including</w:t>
      </w:r>
      <w:r w:rsidR="001F0086" w:rsidRPr="00A914D7">
        <w:rPr>
          <w:rFonts w:ascii="Gill Sans MT" w:eastAsia="Gill Sans MT" w:hAnsi="Gill Sans MT" w:cs="Gill Sans MT"/>
        </w:rPr>
        <w:t xml:space="preserve"> the </w:t>
      </w:r>
      <w:r w:rsidR="00896FFD" w:rsidRPr="00A914D7">
        <w:rPr>
          <w:rFonts w:ascii="Gill Sans MT" w:eastAsia="Gill Sans MT" w:hAnsi="Gill Sans MT" w:cs="Gill Sans MT"/>
        </w:rPr>
        <w:t xml:space="preserve">2024 </w:t>
      </w:r>
      <w:r w:rsidR="00D35D62" w:rsidRPr="00A914D7">
        <w:rPr>
          <w:rFonts w:ascii="Gill Sans MT" w:eastAsia="Gill Sans MT" w:hAnsi="Gill Sans MT" w:cs="Gill Sans MT"/>
        </w:rPr>
        <w:t>Gaza floating pie</w:t>
      </w:r>
      <w:r w:rsidR="00896FFD" w:rsidRPr="00A914D7">
        <w:rPr>
          <w:rFonts w:ascii="Gill Sans MT" w:eastAsia="Gill Sans MT" w:hAnsi="Gill Sans MT" w:cs="Gill Sans MT"/>
        </w:rPr>
        <w:t>r</w:t>
      </w:r>
      <w:r w:rsidR="00D35D62" w:rsidRPr="00A914D7">
        <w:rPr>
          <w:rFonts w:ascii="Gill Sans MT" w:eastAsia="Gill Sans MT" w:hAnsi="Gill Sans MT" w:cs="Gill Sans MT"/>
        </w:rPr>
        <w:t xml:space="preserve">, also caught headlines. </w:t>
      </w:r>
      <w:r w:rsidR="005027D4" w:rsidRPr="00A914D7">
        <w:rPr>
          <w:rFonts w:ascii="Gill Sans MT" w:hAnsi="Gill Sans MT"/>
        </w:rPr>
        <w:t xml:space="preserve">Operational for only 20 days before it was permanently closed, the $230 million floating ‘humanitarian aid’ dock (which incurred hundreds of millions more in damage), rapidly built by the US military between March and May 2024, was </w:t>
      </w:r>
      <w:r w:rsidR="005027D4">
        <w:rPr>
          <w:rFonts w:ascii="Gill Sans MT" w:hAnsi="Gill Sans MT"/>
        </w:rPr>
        <w:t>constructed</w:t>
      </w:r>
      <w:r w:rsidR="005027D4" w:rsidRPr="00A914D7">
        <w:rPr>
          <w:rFonts w:ascii="Gill Sans MT" w:hAnsi="Gill Sans MT"/>
        </w:rPr>
        <w:t xml:space="preserve"> to support humanitarian aid shipments. The effort was reported as first initiated by Israeli Prime Minister Benjamin Netanyahu, with President Biden in late October 2023 to open a maritime humanitarian assistance route. Enabling only a small number of trucks to come through, the floating pier was ultimately largely ineffective in supporting aid efforts. The project further failed to interfere with the Israeli blockades or to enable safer operating conditions of humanitarian organizations. In its short lifespan, it was leveraged in assisting an Israeli operation which killed nearly 300 Palestinian civilians and rescued four hostages.</w:t>
      </w:r>
    </w:p>
    <w:p w14:paraId="7BAF9080" w14:textId="1DC48817" w:rsidR="003707C6" w:rsidRPr="00A914D7" w:rsidRDefault="00C622DD" w:rsidP="00D7591E">
      <w:pPr>
        <w:ind w:firstLine="720"/>
        <w:contextualSpacing/>
        <w:jc w:val="both"/>
        <w:rPr>
          <w:rFonts w:ascii="Gill Sans MT" w:eastAsia="Gill Sans MT" w:hAnsi="Gill Sans MT" w:cs="Gill Sans MT"/>
        </w:rPr>
      </w:pPr>
      <w:r w:rsidRPr="00A914D7">
        <w:rPr>
          <w:rFonts w:ascii="Gill Sans MT" w:eastAsia="Gill Sans MT" w:hAnsi="Gill Sans MT" w:cs="Gill Sans MT"/>
        </w:rPr>
        <w:t xml:space="preserve">In her timely </w:t>
      </w:r>
      <w:r w:rsidR="00E75392" w:rsidRPr="00A914D7">
        <w:rPr>
          <w:rFonts w:ascii="Gill Sans MT" w:eastAsia="Gill Sans MT" w:hAnsi="Gill Sans MT" w:cs="Gill Sans MT"/>
        </w:rPr>
        <w:t xml:space="preserve">ethnographic </w:t>
      </w:r>
      <w:r w:rsidR="008560A9" w:rsidRPr="00A914D7">
        <w:rPr>
          <w:rFonts w:ascii="Gill Sans MT" w:eastAsia="Gill Sans MT" w:hAnsi="Gill Sans MT" w:cs="Gill Sans MT"/>
        </w:rPr>
        <w:t>work</w:t>
      </w:r>
      <w:r w:rsidR="00331E61" w:rsidRPr="00A914D7">
        <w:rPr>
          <w:rFonts w:ascii="Gill Sans MT" w:eastAsia="Gill Sans MT" w:hAnsi="Gill Sans MT" w:cs="Gill Sans MT"/>
        </w:rPr>
        <w:t>,</w:t>
      </w:r>
      <w:r w:rsidRPr="00A914D7">
        <w:rPr>
          <w:rFonts w:ascii="Gill Sans MT" w:eastAsia="Gill Sans MT" w:hAnsi="Gill Sans MT" w:cs="Gill Sans MT"/>
        </w:rPr>
        <w:t xml:space="preserve"> </w:t>
      </w:r>
      <w:r w:rsidRPr="00A914D7">
        <w:rPr>
          <w:rFonts w:ascii="Gill Sans MT" w:eastAsia="Gill Sans MT" w:hAnsi="Gill Sans MT" w:cs="Gill Sans MT"/>
          <w:i/>
          <w:iCs/>
        </w:rPr>
        <w:t xml:space="preserve">Elastic </w:t>
      </w:r>
      <w:r w:rsidR="005027D4">
        <w:rPr>
          <w:rFonts w:ascii="Gill Sans MT" w:eastAsia="Gill Sans MT" w:hAnsi="Gill Sans MT" w:cs="Gill Sans MT"/>
          <w:i/>
          <w:iCs/>
        </w:rPr>
        <w:t>e</w:t>
      </w:r>
      <w:r w:rsidRPr="00A914D7">
        <w:rPr>
          <w:rFonts w:ascii="Gill Sans MT" w:eastAsia="Gill Sans MT" w:hAnsi="Gill Sans MT" w:cs="Gill Sans MT"/>
          <w:i/>
          <w:iCs/>
        </w:rPr>
        <w:t xml:space="preserve">mpire: </w:t>
      </w:r>
      <w:r w:rsidR="005027D4">
        <w:rPr>
          <w:rFonts w:ascii="Gill Sans MT" w:eastAsia="Gill Sans MT" w:hAnsi="Gill Sans MT" w:cs="Gill Sans MT"/>
          <w:i/>
          <w:iCs/>
        </w:rPr>
        <w:t>r</w:t>
      </w:r>
      <w:r w:rsidRPr="00A914D7">
        <w:rPr>
          <w:rFonts w:ascii="Gill Sans MT" w:eastAsia="Gill Sans MT" w:hAnsi="Gill Sans MT" w:cs="Gill Sans MT"/>
          <w:i/>
          <w:iCs/>
        </w:rPr>
        <w:t xml:space="preserve">efashioning </w:t>
      </w:r>
      <w:r w:rsidR="005027D4">
        <w:rPr>
          <w:rFonts w:ascii="Gill Sans MT" w:eastAsia="Gill Sans MT" w:hAnsi="Gill Sans MT" w:cs="Gill Sans MT"/>
          <w:i/>
          <w:iCs/>
        </w:rPr>
        <w:t>w</w:t>
      </w:r>
      <w:r w:rsidRPr="00A914D7">
        <w:rPr>
          <w:rFonts w:ascii="Gill Sans MT" w:eastAsia="Gill Sans MT" w:hAnsi="Gill Sans MT" w:cs="Gill Sans MT"/>
          <w:i/>
          <w:iCs/>
        </w:rPr>
        <w:t xml:space="preserve">ar </w:t>
      </w:r>
      <w:r w:rsidR="005027D4">
        <w:rPr>
          <w:rFonts w:ascii="Gill Sans MT" w:eastAsia="Gill Sans MT" w:hAnsi="Gill Sans MT" w:cs="Gill Sans MT"/>
          <w:i/>
          <w:iCs/>
        </w:rPr>
        <w:t>t</w:t>
      </w:r>
      <w:r w:rsidRPr="00A914D7">
        <w:rPr>
          <w:rFonts w:ascii="Gill Sans MT" w:eastAsia="Gill Sans MT" w:hAnsi="Gill Sans MT" w:cs="Gill Sans MT"/>
          <w:i/>
          <w:iCs/>
        </w:rPr>
        <w:t xml:space="preserve">hrough </w:t>
      </w:r>
      <w:r w:rsidR="005027D4">
        <w:rPr>
          <w:rFonts w:ascii="Gill Sans MT" w:eastAsia="Gill Sans MT" w:hAnsi="Gill Sans MT" w:cs="Gill Sans MT"/>
          <w:i/>
          <w:iCs/>
        </w:rPr>
        <w:t>a</w:t>
      </w:r>
      <w:r w:rsidRPr="00A914D7">
        <w:rPr>
          <w:rFonts w:ascii="Gill Sans MT" w:eastAsia="Gill Sans MT" w:hAnsi="Gill Sans MT" w:cs="Gill Sans MT"/>
          <w:i/>
          <w:iCs/>
        </w:rPr>
        <w:t>id in Palestine</w:t>
      </w:r>
      <w:r w:rsidRPr="00A914D7">
        <w:rPr>
          <w:rFonts w:ascii="Gill Sans MT" w:eastAsia="Gill Sans MT" w:hAnsi="Gill Sans MT" w:cs="Gill Sans MT"/>
        </w:rPr>
        <w:t xml:space="preserve">, political geographer Dr Lisa Bhungalia provides an important </w:t>
      </w:r>
      <w:r w:rsidR="00C83283" w:rsidRPr="00A914D7">
        <w:rPr>
          <w:rFonts w:ascii="Gill Sans MT" w:eastAsia="Gill Sans MT" w:hAnsi="Gill Sans MT" w:cs="Gill Sans MT"/>
        </w:rPr>
        <w:t xml:space="preserve">interrogation </w:t>
      </w:r>
      <w:r w:rsidR="00331E61" w:rsidRPr="00A914D7">
        <w:rPr>
          <w:rFonts w:ascii="Gill Sans MT" w:eastAsia="Gill Sans MT" w:hAnsi="Gill Sans MT" w:cs="Gill Sans MT"/>
        </w:rPr>
        <w:t>into</w:t>
      </w:r>
      <w:r w:rsidR="00A914D7">
        <w:rPr>
          <w:rFonts w:ascii="Gill Sans MT" w:eastAsia="Gill Sans MT" w:hAnsi="Gill Sans MT" w:cs="Gill Sans MT"/>
        </w:rPr>
        <w:t xml:space="preserve"> the</w:t>
      </w:r>
      <w:r w:rsidR="00C83283" w:rsidRPr="00A914D7">
        <w:rPr>
          <w:rFonts w:ascii="Gill Sans MT" w:eastAsia="Gill Sans MT" w:hAnsi="Gill Sans MT" w:cs="Gill Sans MT"/>
        </w:rPr>
        <w:t xml:space="preserve"> </w:t>
      </w:r>
      <w:r w:rsidR="00A00170" w:rsidRPr="00A914D7">
        <w:rPr>
          <w:rFonts w:ascii="Gill Sans MT" w:eastAsia="Gill Sans MT" w:hAnsi="Gill Sans MT" w:cs="Gill Sans MT"/>
        </w:rPr>
        <w:t>normalization of</w:t>
      </w:r>
      <w:r w:rsidR="00C83283" w:rsidRPr="00A914D7">
        <w:rPr>
          <w:rFonts w:ascii="Gill Sans MT" w:eastAsia="Gill Sans MT" w:hAnsi="Gill Sans MT" w:cs="Gill Sans MT"/>
        </w:rPr>
        <w:t xml:space="preserve"> securitized aid</w:t>
      </w:r>
      <w:r w:rsidR="00A00170" w:rsidRPr="00A914D7">
        <w:rPr>
          <w:rFonts w:ascii="Gill Sans MT" w:eastAsia="Gill Sans MT" w:hAnsi="Gill Sans MT" w:cs="Gill Sans MT"/>
        </w:rPr>
        <w:t xml:space="preserve"> </w:t>
      </w:r>
      <w:r w:rsidR="00FD2216" w:rsidRPr="00A914D7">
        <w:rPr>
          <w:rFonts w:ascii="Gill Sans MT" w:eastAsia="Gill Sans MT" w:hAnsi="Gill Sans MT" w:cs="Gill Sans MT"/>
        </w:rPr>
        <w:t>in Palestine</w:t>
      </w:r>
      <w:r w:rsidR="00C938BE" w:rsidRPr="00A914D7">
        <w:rPr>
          <w:rFonts w:ascii="Gill Sans MT" w:eastAsia="Gill Sans MT" w:hAnsi="Gill Sans MT" w:cs="Gill Sans MT"/>
        </w:rPr>
        <w:t xml:space="preserve">. Securitized aid </w:t>
      </w:r>
      <w:r w:rsidR="00797AB5" w:rsidRPr="00A914D7">
        <w:rPr>
          <w:rFonts w:ascii="Gill Sans MT" w:eastAsia="Gill Sans MT" w:hAnsi="Gill Sans MT" w:cs="Gill Sans MT"/>
        </w:rPr>
        <w:t>manifest</w:t>
      </w:r>
      <w:r w:rsidR="001F476B" w:rsidRPr="00A914D7">
        <w:rPr>
          <w:rFonts w:ascii="Gill Sans MT" w:eastAsia="Gill Sans MT" w:hAnsi="Gill Sans MT" w:cs="Gill Sans MT"/>
        </w:rPr>
        <w:t>ed</w:t>
      </w:r>
      <w:r w:rsidR="00797AB5" w:rsidRPr="00A914D7">
        <w:rPr>
          <w:rFonts w:ascii="Gill Sans MT" w:eastAsia="Gill Sans MT" w:hAnsi="Gill Sans MT" w:cs="Gill Sans MT"/>
        </w:rPr>
        <w:t xml:space="preserve"> </w:t>
      </w:r>
      <w:r w:rsidR="00AB763A" w:rsidRPr="00A914D7">
        <w:rPr>
          <w:rFonts w:ascii="Gill Sans MT" w:eastAsia="Gill Sans MT" w:hAnsi="Gill Sans MT" w:cs="Gill Sans MT"/>
        </w:rPr>
        <w:t>again</w:t>
      </w:r>
      <w:r w:rsidR="00FD2216" w:rsidRPr="00A914D7">
        <w:rPr>
          <w:rFonts w:ascii="Gill Sans MT" w:eastAsia="Gill Sans MT" w:hAnsi="Gill Sans MT" w:cs="Gill Sans MT"/>
        </w:rPr>
        <w:t xml:space="preserve"> in the Gaza floating pier</w:t>
      </w:r>
      <w:r w:rsidR="00AB763A" w:rsidRPr="00A914D7">
        <w:rPr>
          <w:rFonts w:ascii="Gill Sans MT" w:eastAsia="Gill Sans MT" w:hAnsi="Gill Sans MT" w:cs="Gill Sans MT"/>
        </w:rPr>
        <w:t>, months after her work was originally published in November 2023</w:t>
      </w:r>
      <w:r w:rsidR="003E03A1" w:rsidRPr="00A914D7">
        <w:rPr>
          <w:rFonts w:ascii="Gill Sans MT" w:eastAsia="Gill Sans MT" w:hAnsi="Gill Sans MT" w:cs="Gill Sans MT"/>
        </w:rPr>
        <w:t xml:space="preserve"> </w:t>
      </w:r>
      <w:r w:rsidR="00D5089A" w:rsidRPr="00A914D7">
        <w:rPr>
          <w:rFonts w:ascii="Gill Sans MT" w:eastAsia="Gill Sans MT" w:hAnsi="Gill Sans MT" w:cs="Gill Sans MT"/>
        </w:rPr>
        <w:t>using</w:t>
      </w:r>
      <w:r w:rsidR="003E03A1" w:rsidRPr="00A914D7">
        <w:rPr>
          <w:rFonts w:ascii="Gill Sans MT" w:eastAsia="Gill Sans MT" w:hAnsi="Gill Sans MT" w:cs="Gill Sans MT"/>
        </w:rPr>
        <w:t xml:space="preserve"> research conducted from 2009-2021</w:t>
      </w:r>
      <w:r w:rsidR="00AB763A" w:rsidRPr="00A914D7">
        <w:rPr>
          <w:rFonts w:ascii="Gill Sans MT" w:eastAsia="Gill Sans MT" w:hAnsi="Gill Sans MT" w:cs="Gill Sans MT"/>
        </w:rPr>
        <w:t xml:space="preserve">. </w:t>
      </w:r>
      <w:r w:rsidR="00BB3CE7" w:rsidRPr="00A914D7">
        <w:rPr>
          <w:rFonts w:ascii="Gill Sans MT" w:eastAsia="Gill Sans MT" w:hAnsi="Gill Sans MT" w:cs="Gill Sans MT"/>
        </w:rPr>
        <w:t xml:space="preserve">While more ‘spectacular’ forms of violence have drawn </w:t>
      </w:r>
      <w:r w:rsidR="006D37CD" w:rsidRPr="00A914D7">
        <w:rPr>
          <w:rFonts w:ascii="Gill Sans MT" w:eastAsia="Gill Sans MT" w:hAnsi="Gill Sans MT" w:cs="Gill Sans MT"/>
        </w:rPr>
        <w:t xml:space="preserve">recent </w:t>
      </w:r>
      <w:r w:rsidR="00BB3CE7" w:rsidRPr="00A914D7">
        <w:rPr>
          <w:rFonts w:ascii="Gill Sans MT" w:eastAsia="Gill Sans MT" w:hAnsi="Gill Sans MT" w:cs="Gill Sans MT"/>
        </w:rPr>
        <w:t xml:space="preserve">global attention, </w:t>
      </w:r>
      <w:proofErr w:type="spellStart"/>
      <w:r w:rsidR="00BB3CE7" w:rsidRPr="00A914D7">
        <w:rPr>
          <w:rFonts w:ascii="Gill Sans MT" w:eastAsia="Gill Sans MT" w:hAnsi="Gill Sans MT" w:cs="Gill Sans MT"/>
        </w:rPr>
        <w:t>Bhungalia’s</w:t>
      </w:r>
      <w:proofErr w:type="spellEnd"/>
      <w:r w:rsidR="00BB3CE7" w:rsidRPr="00A914D7">
        <w:rPr>
          <w:rFonts w:ascii="Gill Sans MT" w:eastAsia="Gill Sans MT" w:hAnsi="Gill Sans MT" w:cs="Gill Sans MT"/>
        </w:rPr>
        <w:t xml:space="preserve"> work reminds us of the protracted </w:t>
      </w:r>
      <w:r w:rsidR="004B0FFC" w:rsidRPr="00A914D7">
        <w:rPr>
          <w:rFonts w:ascii="Gill Sans MT" w:eastAsia="Gill Sans MT" w:hAnsi="Gill Sans MT" w:cs="Gill Sans MT"/>
        </w:rPr>
        <w:t xml:space="preserve">(US shadow) </w:t>
      </w:r>
      <w:r w:rsidR="00BB3CE7" w:rsidRPr="00A914D7">
        <w:rPr>
          <w:rFonts w:ascii="Gill Sans MT" w:eastAsia="Gill Sans MT" w:hAnsi="Gill Sans MT" w:cs="Gill Sans MT"/>
        </w:rPr>
        <w:t>war of ‘asphyxiation’</w:t>
      </w:r>
      <w:r w:rsidR="00C17F60" w:rsidRPr="00A914D7">
        <w:rPr>
          <w:rFonts w:ascii="Gill Sans MT" w:eastAsia="Gill Sans MT" w:hAnsi="Gill Sans MT" w:cs="Gill Sans MT"/>
        </w:rPr>
        <w:t xml:space="preserve">, </w:t>
      </w:r>
      <w:r w:rsidR="00BB3CE7" w:rsidRPr="00A914D7">
        <w:rPr>
          <w:rFonts w:ascii="Gill Sans MT" w:eastAsia="Gill Sans MT" w:hAnsi="Gill Sans MT" w:cs="Gill Sans MT"/>
        </w:rPr>
        <w:t>which has long accompanied more blatant and visceral forms of violence</w:t>
      </w:r>
      <w:r w:rsidR="0012045B" w:rsidRPr="00A914D7">
        <w:rPr>
          <w:rFonts w:ascii="Gill Sans MT" w:eastAsia="Gill Sans MT" w:hAnsi="Gill Sans MT" w:cs="Gill Sans MT"/>
        </w:rPr>
        <w:t xml:space="preserve">. </w:t>
      </w:r>
      <w:r w:rsidR="00342F93" w:rsidRPr="00A914D7">
        <w:rPr>
          <w:rFonts w:ascii="Gill Sans MT" w:eastAsia="Gill Sans MT" w:hAnsi="Gill Sans MT" w:cs="Gill Sans MT"/>
        </w:rPr>
        <w:t xml:space="preserve">This </w:t>
      </w:r>
      <w:r w:rsidR="00ED58C9" w:rsidRPr="00A914D7">
        <w:rPr>
          <w:rFonts w:ascii="Gill Sans MT" w:eastAsia="Gill Sans MT" w:hAnsi="Gill Sans MT" w:cs="Gill Sans MT"/>
        </w:rPr>
        <w:t>‘</w:t>
      </w:r>
      <w:r w:rsidR="00342F93" w:rsidRPr="00A914D7">
        <w:rPr>
          <w:rFonts w:ascii="Gill Sans MT" w:eastAsia="Gill Sans MT" w:hAnsi="Gill Sans MT" w:cs="Gill Sans MT"/>
        </w:rPr>
        <w:t>quieter</w:t>
      </w:r>
      <w:r w:rsidR="00ED58C9" w:rsidRPr="00A914D7">
        <w:rPr>
          <w:rFonts w:ascii="Gill Sans MT" w:eastAsia="Gill Sans MT" w:hAnsi="Gill Sans MT" w:cs="Gill Sans MT"/>
        </w:rPr>
        <w:t>’</w:t>
      </w:r>
      <w:r w:rsidR="00342F93" w:rsidRPr="00A914D7">
        <w:rPr>
          <w:rFonts w:ascii="Gill Sans MT" w:eastAsia="Gill Sans MT" w:hAnsi="Gill Sans MT" w:cs="Gill Sans MT"/>
        </w:rPr>
        <w:t xml:space="preserve"> war</w:t>
      </w:r>
      <w:r w:rsidR="00ED58C9" w:rsidRPr="00A914D7">
        <w:rPr>
          <w:rFonts w:ascii="Gill Sans MT" w:eastAsia="Gill Sans MT" w:hAnsi="Gill Sans MT" w:cs="Gill Sans MT"/>
        </w:rPr>
        <w:t xml:space="preserve"> enacted through the ‘interlacing of aid and law’</w:t>
      </w:r>
      <w:r w:rsidR="00342F93" w:rsidRPr="00A914D7">
        <w:rPr>
          <w:rFonts w:ascii="Gill Sans MT" w:eastAsia="Gill Sans MT" w:hAnsi="Gill Sans MT" w:cs="Gill Sans MT"/>
        </w:rPr>
        <w:t xml:space="preserve"> </w:t>
      </w:r>
      <w:r w:rsidR="006F02F0" w:rsidRPr="00A914D7">
        <w:rPr>
          <w:rFonts w:ascii="Gill Sans MT" w:eastAsia="Gill Sans MT" w:hAnsi="Gill Sans MT" w:cs="Gill Sans MT"/>
        </w:rPr>
        <w:t>contributed</w:t>
      </w:r>
      <w:r w:rsidR="00BB3CE7" w:rsidRPr="00A914D7">
        <w:rPr>
          <w:rFonts w:ascii="Gill Sans MT" w:eastAsia="Gill Sans MT" w:hAnsi="Gill Sans MT" w:cs="Gill Sans MT"/>
        </w:rPr>
        <w:t xml:space="preserve"> conditions and blueprints for current formations of Israeli violence against Palestinians</w:t>
      </w:r>
      <w:r w:rsidR="006D37CD" w:rsidRPr="00A914D7">
        <w:rPr>
          <w:rFonts w:ascii="Gill Sans MT" w:eastAsia="Gill Sans MT" w:hAnsi="Gill Sans MT" w:cs="Gill Sans MT"/>
        </w:rPr>
        <w:t xml:space="preserve">, </w:t>
      </w:r>
      <w:r w:rsidR="0012045B" w:rsidRPr="00A914D7">
        <w:rPr>
          <w:rFonts w:ascii="Gill Sans MT" w:eastAsia="Gill Sans MT" w:hAnsi="Gill Sans MT" w:cs="Gill Sans MT"/>
        </w:rPr>
        <w:t>building</w:t>
      </w:r>
      <w:r w:rsidR="006D37CD" w:rsidRPr="00A914D7">
        <w:rPr>
          <w:rFonts w:ascii="Gill Sans MT" w:eastAsia="Gill Sans MT" w:hAnsi="Gill Sans MT" w:cs="Gill Sans MT"/>
        </w:rPr>
        <w:t xml:space="preserve"> upon even longer histories of imperial formations and their haunted sites</w:t>
      </w:r>
      <w:r w:rsidR="00BB3CE7" w:rsidRPr="00A914D7">
        <w:rPr>
          <w:rFonts w:ascii="Gill Sans MT" w:eastAsia="Gill Sans MT" w:hAnsi="Gill Sans MT" w:cs="Gill Sans MT"/>
        </w:rPr>
        <w:t>.</w:t>
      </w:r>
    </w:p>
    <w:p w14:paraId="4EE0D9D7" w14:textId="038F6023" w:rsidR="003707C6" w:rsidRPr="00A914D7" w:rsidRDefault="000A322C" w:rsidP="00D7591E">
      <w:pPr>
        <w:ind w:firstLine="720"/>
        <w:contextualSpacing/>
        <w:jc w:val="both"/>
        <w:rPr>
          <w:rFonts w:ascii="Gill Sans MT" w:eastAsia="Gill Sans MT" w:hAnsi="Gill Sans MT" w:cs="Gill Sans MT"/>
        </w:rPr>
      </w:pPr>
      <w:r w:rsidRPr="00A914D7">
        <w:rPr>
          <w:rFonts w:ascii="Gill Sans MT" w:eastAsia="Gill Sans MT" w:hAnsi="Gill Sans MT" w:cs="Gill Sans MT"/>
        </w:rPr>
        <w:t>Applying</w:t>
      </w:r>
      <w:r w:rsidR="00331E61" w:rsidRPr="00A914D7">
        <w:rPr>
          <w:rFonts w:ascii="Gill Sans MT" w:eastAsia="Gill Sans MT" w:hAnsi="Gill Sans MT" w:cs="Gill Sans MT"/>
        </w:rPr>
        <w:t xml:space="preserve"> </w:t>
      </w:r>
      <w:r w:rsidR="00867580" w:rsidRPr="00A914D7">
        <w:rPr>
          <w:rFonts w:ascii="Gill Sans MT" w:eastAsia="Gill Sans MT" w:hAnsi="Gill Sans MT" w:cs="Gill Sans MT"/>
        </w:rPr>
        <w:t>a</w:t>
      </w:r>
      <w:r w:rsidR="00331E61" w:rsidRPr="00A914D7">
        <w:rPr>
          <w:rFonts w:ascii="Gill Sans MT" w:eastAsia="Gill Sans MT" w:hAnsi="Gill Sans MT" w:cs="Gill Sans MT"/>
        </w:rPr>
        <w:t xml:space="preserve"> topological approach to space and power</w:t>
      </w:r>
      <w:r w:rsidR="007E5438" w:rsidRPr="00A914D7">
        <w:rPr>
          <w:rFonts w:ascii="Gill Sans MT" w:eastAsia="Gill Sans MT" w:hAnsi="Gill Sans MT" w:cs="Gill Sans MT"/>
        </w:rPr>
        <w:t>,</w:t>
      </w:r>
      <w:r w:rsidR="005B4F65" w:rsidRPr="00A914D7">
        <w:rPr>
          <w:rFonts w:ascii="Gill Sans MT" w:eastAsia="Gill Sans MT" w:hAnsi="Gill Sans MT" w:cs="Gill Sans MT"/>
        </w:rPr>
        <w:t xml:space="preserve"> </w:t>
      </w:r>
      <w:proofErr w:type="spellStart"/>
      <w:r w:rsidR="004B5B4F" w:rsidRPr="00A914D7">
        <w:rPr>
          <w:rFonts w:ascii="Gill Sans MT" w:eastAsia="Gill Sans MT" w:hAnsi="Gill Sans MT" w:cs="Gill Sans MT"/>
        </w:rPr>
        <w:t>Bhungalia</w:t>
      </w:r>
      <w:proofErr w:type="spellEnd"/>
      <w:r w:rsidR="004B5B4F" w:rsidRPr="00A914D7">
        <w:rPr>
          <w:rFonts w:ascii="Gill Sans MT" w:eastAsia="Gill Sans MT" w:hAnsi="Gill Sans MT" w:cs="Gill Sans MT"/>
        </w:rPr>
        <w:t xml:space="preserve"> </w:t>
      </w:r>
      <w:r w:rsidR="007E5438" w:rsidRPr="00A914D7">
        <w:rPr>
          <w:rFonts w:ascii="Gill Sans MT" w:eastAsia="Gill Sans MT" w:hAnsi="Gill Sans MT" w:cs="Gill Sans MT"/>
        </w:rPr>
        <w:t>examines contemporary forms of sovereignty through the concept of elasticity.</w:t>
      </w:r>
      <w:r w:rsidR="00E75392" w:rsidRPr="00A914D7">
        <w:rPr>
          <w:rFonts w:ascii="Gill Sans MT" w:eastAsia="Gill Sans MT" w:hAnsi="Gill Sans MT" w:cs="Gill Sans MT"/>
        </w:rPr>
        <w:t xml:space="preserve"> </w:t>
      </w:r>
      <w:r w:rsidR="004B5B4F" w:rsidRPr="00A914D7">
        <w:rPr>
          <w:rFonts w:ascii="Gill Sans MT" w:eastAsia="Gill Sans MT" w:hAnsi="Gill Sans MT" w:cs="Gill Sans MT"/>
        </w:rPr>
        <w:t>She explores the making and unmaking of Palestinian life by foreign aid amidst overlapping regimes</w:t>
      </w:r>
      <w:r w:rsidR="00BB0728" w:rsidRPr="00A914D7">
        <w:rPr>
          <w:rFonts w:ascii="Gill Sans MT" w:eastAsia="Gill Sans MT" w:hAnsi="Gill Sans MT" w:cs="Gill Sans MT"/>
        </w:rPr>
        <w:t>. Bringing</w:t>
      </w:r>
      <w:r w:rsidR="00E75392" w:rsidRPr="00A914D7">
        <w:rPr>
          <w:rFonts w:ascii="Gill Sans MT" w:eastAsia="Gill Sans MT" w:hAnsi="Gill Sans MT" w:cs="Gill Sans MT"/>
        </w:rPr>
        <w:t xml:space="preserve"> together</w:t>
      </w:r>
      <w:r w:rsidR="0085528E" w:rsidRPr="00A914D7">
        <w:rPr>
          <w:rFonts w:ascii="Gill Sans MT" w:eastAsia="Gill Sans MT" w:hAnsi="Gill Sans MT" w:cs="Gill Sans MT"/>
        </w:rPr>
        <w:t xml:space="preserve"> </w:t>
      </w:r>
      <w:r w:rsidR="00E75392" w:rsidRPr="00A914D7">
        <w:rPr>
          <w:rFonts w:ascii="Gill Sans MT" w:eastAsia="Gill Sans MT" w:hAnsi="Gill Sans MT" w:cs="Gill Sans MT"/>
        </w:rPr>
        <w:t xml:space="preserve">varied </w:t>
      </w:r>
      <w:r w:rsidR="006B4CF0" w:rsidRPr="00A914D7">
        <w:rPr>
          <w:rFonts w:ascii="Gill Sans MT" w:eastAsia="Gill Sans MT" w:hAnsi="Gill Sans MT" w:cs="Gill Sans MT"/>
        </w:rPr>
        <w:t xml:space="preserve">ethnographic and primary </w:t>
      </w:r>
      <w:r w:rsidR="00E75392" w:rsidRPr="00A914D7">
        <w:rPr>
          <w:rFonts w:ascii="Gill Sans MT" w:eastAsia="Gill Sans MT" w:hAnsi="Gill Sans MT" w:cs="Gill Sans MT"/>
        </w:rPr>
        <w:t>sources</w:t>
      </w:r>
      <w:r w:rsidR="006B4CF0" w:rsidRPr="00A914D7">
        <w:rPr>
          <w:rFonts w:ascii="Gill Sans MT" w:eastAsia="Gill Sans MT" w:hAnsi="Gill Sans MT" w:cs="Gill Sans MT"/>
        </w:rPr>
        <w:t xml:space="preserve"> from across Palestine, Amman, and Washington </w:t>
      </w:r>
      <w:r w:rsidR="006B4CF0" w:rsidRPr="00A914D7">
        <w:rPr>
          <w:rFonts w:ascii="Gill Sans MT" w:eastAsia="Gill Sans MT" w:hAnsi="Gill Sans MT" w:cs="Gill Sans MT"/>
        </w:rPr>
        <w:lastRenderedPageBreak/>
        <w:t>D.C.</w:t>
      </w:r>
      <w:r w:rsidR="00E75392" w:rsidRPr="00A914D7">
        <w:rPr>
          <w:rFonts w:ascii="Gill Sans MT" w:eastAsia="Gill Sans MT" w:hAnsi="Gill Sans MT" w:cs="Gill Sans MT"/>
        </w:rPr>
        <w:t>, she reveals intimate interlink</w:t>
      </w:r>
      <w:r w:rsidR="000C1774" w:rsidRPr="00A914D7">
        <w:rPr>
          <w:rFonts w:ascii="Gill Sans MT" w:eastAsia="Gill Sans MT" w:hAnsi="Gill Sans MT" w:cs="Gill Sans MT"/>
        </w:rPr>
        <w:t>ages</w:t>
      </w:r>
      <w:r w:rsidR="00E75392" w:rsidRPr="00A914D7">
        <w:rPr>
          <w:rFonts w:ascii="Gill Sans MT" w:eastAsia="Gill Sans MT" w:hAnsi="Gill Sans MT" w:cs="Gill Sans MT"/>
        </w:rPr>
        <w:t xml:space="preserve"> that collapse presumed temporal and spatial distinctions</w:t>
      </w:r>
      <w:r w:rsidR="00BB0728" w:rsidRPr="00A914D7">
        <w:rPr>
          <w:rFonts w:ascii="Gill Sans MT" w:eastAsia="Gill Sans MT" w:hAnsi="Gill Sans MT" w:cs="Gill Sans MT"/>
        </w:rPr>
        <w:t xml:space="preserve">. </w:t>
      </w:r>
      <w:r w:rsidR="004E31BD" w:rsidRPr="00A914D7">
        <w:rPr>
          <w:rFonts w:ascii="Gill Sans MT" w:eastAsia="Gill Sans MT" w:hAnsi="Gill Sans MT" w:cs="Gill Sans MT"/>
        </w:rPr>
        <w:t xml:space="preserve">She ultimately chronicles a US war over two decades which </w:t>
      </w:r>
      <w:r w:rsidR="009C79ED" w:rsidRPr="00A914D7">
        <w:rPr>
          <w:rFonts w:ascii="Gill Sans MT" w:eastAsia="Gill Sans MT" w:hAnsi="Gill Sans MT" w:cs="Gill Sans MT"/>
        </w:rPr>
        <w:t>normalized</w:t>
      </w:r>
      <w:r w:rsidR="004E31BD" w:rsidRPr="00A914D7">
        <w:rPr>
          <w:rFonts w:ascii="Gill Sans MT" w:eastAsia="Gill Sans MT" w:hAnsi="Gill Sans MT" w:cs="Gill Sans MT"/>
        </w:rPr>
        <w:t xml:space="preserve"> securitiz</w:t>
      </w:r>
      <w:r w:rsidR="00E46A23" w:rsidRPr="00A914D7">
        <w:rPr>
          <w:rFonts w:ascii="Gill Sans MT" w:eastAsia="Gill Sans MT" w:hAnsi="Gill Sans MT" w:cs="Gill Sans MT"/>
        </w:rPr>
        <w:t>ed</w:t>
      </w:r>
      <w:r w:rsidR="004E31BD" w:rsidRPr="00A914D7">
        <w:rPr>
          <w:rFonts w:ascii="Gill Sans MT" w:eastAsia="Gill Sans MT" w:hAnsi="Gill Sans MT" w:cs="Gill Sans MT"/>
        </w:rPr>
        <w:t xml:space="preserve"> aid in Palestine</w:t>
      </w:r>
      <w:r w:rsidR="001716FB" w:rsidRPr="00A914D7">
        <w:rPr>
          <w:rFonts w:ascii="Gill Sans MT" w:eastAsia="Gill Sans MT" w:hAnsi="Gill Sans MT" w:cs="Gill Sans MT"/>
        </w:rPr>
        <w:t xml:space="preserve"> (</w:t>
      </w:r>
      <w:r w:rsidR="004E31BD" w:rsidRPr="00A914D7">
        <w:rPr>
          <w:rFonts w:ascii="Gill Sans MT" w:eastAsia="Gill Sans MT" w:hAnsi="Gill Sans MT" w:cs="Gill Sans MT"/>
        </w:rPr>
        <w:t xml:space="preserve">and </w:t>
      </w:r>
      <w:r w:rsidR="00B35DF8" w:rsidRPr="00A914D7">
        <w:rPr>
          <w:rFonts w:ascii="Gill Sans MT" w:eastAsia="Gill Sans MT" w:hAnsi="Gill Sans MT" w:cs="Gill Sans MT"/>
        </w:rPr>
        <w:t>beyond</w:t>
      </w:r>
      <w:r w:rsidR="001716FB" w:rsidRPr="00A914D7">
        <w:rPr>
          <w:rFonts w:ascii="Gill Sans MT" w:eastAsia="Gill Sans MT" w:hAnsi="Gill Sans MT" w:cs="Gill Sans MT"/>
        </w:rPr>
        <w:t xml:space="preserve">), transfigured Palestinian daily life, and </w:t>
      </w:r>
      <w:r w:rsidR="00386312" w:rsidRPr="00A914D7">
        <w:rPr>
          <w:rFonts w:ascii="Gill Sans MT" w:eastAsia="Gill Sans MT" w:hAnsi="Gill Sans MT" w:cs="Gill Sans MT"/>
        </w:rPr>
        <w:t>blurred the lines between the global war on terror and humanitarianism</w:t>
      </w:r>
      <w:r w:rsidR="001716FB" w:rsidRPr="00A914D7">
        <w:rPr>
          <w:rFonts w:ascii="Gill Sans MT" w:eastAsia="Gill Sans MT" w:hAnsi="Gill Sans MT" w:cs="Gill Sans MT"/>
        </w:rPr>
        <w:t xml:space="preserve">. </w:t>
      </w:r>
    </w:p>
    <w:p w14:paraId="57E18A02" w14:textId="79888AA2" w:rsidR="003707C6" w:rsidRPr="00A914D7" w:rsidRDefault="00AF06BD" w:rsidP="00D7591E">
      <w:pPr>
        <w:ind w:firstLine="720"/>
        <w:contextualSpacing/>
        <w:jc w:val="both"/>
        <w:rPr>
          <w:rFonts w:ascii="Gill Sans MT" w:eastAsia="Gill Sans MT" w:hAnsi="Gill Sans MT" w:cs="Gill Sans MT"/>
        </w:rPr>
      </w:pPr>
      <w:proofErr w:type="spellStart"/>
      <w:r w:rsidRPr="00A914D7">
        <w:rPr>
          <w:rFonts w:ascii="Gill Sans MT" w:eastAsia="Gill Sans MT" w:hAnsi="Gill Sans MT" w:cs="Gill Sans MT"/>
        </w:rPr>
        <w:t>Bhungalia</w:t>
      </w:r>
      <w:proofErr w:type="spellEnd"/>
      <w:r w:rsidRPr="00A914D7">
        <w:rPr>
          <w:rFonts w:ascii="Gill Sans MT" w:eastAsia="Gill Sans MT" w:hAnsi="Gill Sans MT" w:cs="Gill Sans MT"/>
        </w:rPr>
        <w:t xml:space="preserve"> begins by tracing the centrality of Palestine to contemporary consolidation of </w:t>
      </w:r>
      <w:r w:rsidR="007F7566" w:rsidRPr="00A914D7">
        <w:rPr>
          <w:rFonts w:ascii="Gill Sans MT" w:eastAsia="Gill Sans MT" w:hAnsi="Gill Sans MT" w:cs="Gill Sans MT"/>
        </w:rPr>
        <w:t xml:space="preserve">US terrorism financing law </w:t>
      </w:r>
      <w:r w:rsidRPr="00A914D7">
        <w:rPr>
          <w:rFonts w:ascii="Gill Sans MT" w:eastAsia="Gill Sans MT" w:hAnsi="Gill Sans MT" w:cs="Gill Sans MT"/>
        </w:rPr>
        <w:t xml:space="preserve">infrastructures in Chapter 1. She argues that these </w:t>
      </w:r>
      <w:r w:rsidR="00D84587" w:rsidRPr="00A914D7">
        <w:rPr>
          <w:rFonts w:ascii="Gill Sans MT" w:eastAsia="Gill Sans MT" w:hAnsi="Gill Sans MT" w:cs="Gill Sans MT"/>
        </w:rPr>
        <w:t>legal</w:t>
      </w:r>
      <w:r w:rsidR="002F2893" w:rsidRPr="00A914D7">
        <w:rPr>
          <w:rFonts w:ascii="Gill Sans MT" w:eastAsia="Gill Sans MT" w:hAnsi="Gill Sans MT" w:cs="Gill Sans MT"/>
        </w:rPr>
        <w:t xml:space="preserve">, material </w:t>
      </w:r>
      <w:r w:rsidRPr="00A914D7">
        <w:rPr>
          <w:rFonts w:ascii="Gill Sans MT" w:eastAsia="Gill Sans MT" w:hAnsi="Gill Sans MT" w:cs="Gill Sans MT"/>
        </w:rPr>
        <w:t xml:space="preserve">measures codified a ‘preemptive model of punitive governance’, </w:t>
      </w:r>
      <w:r w:rsidR="00690EC3" w:rsidRPr="00A914D7">
        <w:rPr>
          <w:rFonts w:ascii="Gill Sans MT" w:eastAsia="Gill Sans MT" w:hAnsi="Gill Sans MT" w:cs="Gill Sans MT"/>
        </w:rPr>
        <w:t>legitimizing</w:t>
      </w:r>
      <w:r w:rsidRPr="00A914D7">
        <w:rPr>
          <w:rFonts w:ascii="Gill Sans MT" w:eastAsia="Gill Sans MT" w:hAnsi="Gill Sans MT" w:cs="Gill Sans MT"/>
        </w:rPr>
        <w:t xml:space="preserve"> state violence against ‘threats-in-waiting</w:t>
      </w:r>
      <w:r w:rsidR="00A914D7" w:rsidRPr="00A914D7">
        <w:rPr>
          <w:rFonts w:ascii="Gill Sans MT" w:eastAsia="Gill Sans MT" w:hAnsi="Gill Sans MT" w:cs="Gill Sans MT"/>
        </w:rPr>
        <w:t>’ and</w:t>
      </w:r>
      <w:r w:rsidR="00C85164" w:rsidRPr="00A914D7">
        <w:rPr>
          <w:rFonts w:ascii="Gill Sans MT" w:eastAsia="Gill Sans MT" w:hAnsi="Gill Sans MT" w:cs="Gill Sans MT"/>
        </w:rPr>
        <w:t xml:space="preserve"> </w:t>
      </w:r>
      <w:r w:rsidR="00D12479" w:rsidRPr="00A914D7">
        <w:rPr>
          <w:rFonts w:ascii="Gill Sans MT" w:eastAsia="Gill Sans MT" w:hAnsi="Gill Sans MT" w:cs="Gill Sans MT"/>
        </w:rPr>
        <w:t>expanded</w:t>
      </w:r>
      <w:r w:rsidRPr="00A914D7">
        <w:rPr>
          <w:rFonts w:ascii="Gill Sans MT" w:eastAsia="Gill Sans MT" w:hAnsi="Gill Sans MT" w:cs="Gill Sans MT"/>
        </w:rPr>
        <w:t xml:space="preserve"> the US security state</w:t>
      </w:r>
      <w:r w:rsidR="00253C67" w:rsidRPr="00A914D7">
        <w:rPr>
          <w:rFonts w:ascii="Gill Sans MT" w:eastAsia="Gill Sans MT" w:hAnsi="Gill Sans MT" w:cs="Gill Sans MT"/>
        </w:rPr>
        <w:t>’s reach</w:t>
      </w:r>
      <w:r w:rsidRPr="00A914D7">
        <w:rPr>
          <w:rFonts w:ascii="Gill Sans MT" w:eastAsia="Gill Sans MT" w:hAnsi="Gill Sans MT" w:cs="Gill Sans MT"/>
        </w:rPr>
        <w:t xml:space="preserve">. </w:t>
      </w:r>
      <w:r w:rsidR="0012273B" w:rsidRPr="00A914D7">
        <w:rPr>
          <w:rFonts w:ascii="Gill Sans MT" w:eastAsia="Gill Sans MT" w:hAnsi="Gill Sans MT" w:cs="Gill Sans MT"/>
        </w:rPr>
        <w:t xml:space="preserve">Chapter 2 </w:t>
      </w:r>
      <w:r w:rsidR="00BF1FF5" w:rsidRPr="00A914D7">
        <w:rPr>
          <w:rFonts w:ascii="Gill Sans MT" w:eastAsia="Gill Sans MT" w:hAnsi="Gill Sans MT" w:cs="Gill Sans MT"/>
        </w:rPr>
        <w:t>explicates the</w:t>
      </w:r>
      <w:r w:rsidR="00C6544D" w:rsidRPr="00A914D7">
        <w:rPr>
          <w:rFonts w:ascii="Gill Sans MT" w:eastAsia="Gill Sans MT" w:hAnsi="Gill Sans MT" w:cs="Gill Sans MT"/>
        </w:rPr>
        <w:t xml:space="preserve"> ‘elastic empire’</w:t>
      </w:r>
      <w:r w:rsidR="005B1367" w:rsidRPr="00A914D7">
        <w:rPr>
          <w:rFonts w:ascii="Gill Sans MT" w:eastAsia="Gill Sans MT" w:hAnsi="Gill Sans MT" w:cs="Gill Sans MT"/>
        </w:rPr>
        <w:t>,</w:t>
      </w:r>
      <w:r w:rsidR="00C6544D" w:rsidRPr="00A914D7">
        <w:rPr>
          <w:rFonts w:ascii="Gill Sans MT" w:eastAsia="Gill Sans MT" w:hAnsi="Gill Sans MT" w:cs="Gill Sans MT"/>
        </w:rPr>
        <w:t xml:space="preserve"> wherein Palestine figures as an archetype of the American empire’s workings and Palestinians </w:t>
      </w:r>
      <w:r w:rsidR="00FF657A" w:rsidRPr="00A914D7">
        <w:rPr>
          <w:rFonts w:ascii="Gill Sans MT" w:eastAsia="Gill Sans MT" w:hAnsi="Gill Sans MT" w:cs="Gill Sans MT"/>
        </w:rPr>
        <w:t xml:space="preserve">figure </w:t>
      </w:r>
      <w:r w:rsidR="002E278F" w:rsidRPr="00A914D7">
        <w:rPr>
          <w:rFonts w:ascii="Gill Sans MT" w:eastAsia="Gill Sans MT" w:hAnsi="Gill Sans MT" w:cs="Gill Sans MT"/>
        </w:rPr>
        <w:t>as</w:t>
      </w:r>
      <w:r w:rsidR="00C6544D" w:rsidRPr="00A914D7">
        <w:rPr>
          <w:rFonts w:ascii="Gill Sans MT" w:eastAsia="Gill Sans MT" w:hAnsi="Gill Sans MT" w:cs="Gill Sans MT"/>
        </w:rPr>
        <w:t xml:space="preserve"> objects of empire. </w:t>
      </w:r>
      <w:proofErr w:type="spellStart"/>
      <w:r w:rsidR="00C6544D" w:rsidRPr="00A914D7">
        <w:rPr>
          <w:rFonts w:ascii="Gill Sans MT" w:eastAsia="Gill Sans MT" w:hAnsi="Gill Sans MT" w:cs="Gill Sans MT"/>
        </w:rPr>
        <w:t>Bhungalia</w:t>
      </w:r>
      <w:proofErr w:type="spellEnd"/>
      <w:r w:rsidR="00C6544D" w:rsidRPr="00A914D7">
        <w:rPr>
          <w:rFonts w:ascii="Gill Sans MT" w:eastAsia="Gill Sans MT" w:hAnsi="Gill Sans MT" w:cs="Gill Sans MT"/>
        </w:rPr>
        <w:t xml:space="preserve"> then focuses </w:t>
      </w:r>
      <w:r w:rsidR="0045642A" w:rsidRPr="00A914D7">
        <w:rPr>
          <w:rFonts w:ascii="Gill Sans MT" w:eastAsia="Gill Sans MT" w:hAnsi="Gill Sans MT" w:cs="Gill Sans MT"/>
        </w:rPr>
        <w:t xml:space="preserve">in </w:t>
      </w:r>
      <w:r w:rsidR="00C6544D" w:rsidRPr="00A914D7">
        <w:rPr>
          <w:rFonts w:ascii="Gill Sans MT" w:eastAsia="Gill Sans MT" w:hAnsi="Gill Sans MT" w:cs="Gill Sans MT"/>
        </w:rPr>
        <w:t>on the terrorism list</w:t>
      </w:r>
      <w:r w:rsidR="004E3382" w:rsidRPr="00A914D7">
        <w:rPr>
          <w:rFonts w:ascii="Gill Sans MT" w:eastAsia="Gill Sans MT" w:hAnsi="Gill Sans MT" w:cs="Gill Sans MT"/>
        </w:rPr>
        <w:t xml:space="preserve"> as </w:t>
      </w:r>
      <w:r w:rsidR="00410956" w:rsidRPr="00A914D7">
        <w:rPr>
          <w:rFonts w:ascii="Gill Sans MT" w:eastAsia="Gill Sans MT" w:hAnsi="Gill Sans MT" w:cs="Gill Sans MT"/>
        </w:rPr>
        <w:t xml:space="preserve">a </w:t>
      </w:r>
      <w:r w:rsidR="004E3382" w:rsidRPr="00A914D7">
        <w:rPr>
          <w:rFonts w:ascii="Gill Sans MT" w:eastAsia="Gill Sans MT" w:hAnsi="Gill Sans MT" w:cs="Gill Sans MT"/>
        </w:rPr>
        <w:t>technology</w:t>
      </w:r>
      <w:r w:rsidR="00C6544D" w:rsidRPr="00A914D7">
        <w:rPr>
          <w:rFonts w:ascii="Gill Sans MT" w:eastAsia="Gill Sans MT" w:hAnsi="Gill Sans MT" w:cs="Gill Sans MT"/>
        </w:rPr>
        <w:t xml:space="preserve"> </w:t>
      </w:r>
      <w:r w:rsidR="00410956" w:rsidRPr="00A914D7">
        <w:rPr>
          <w:rFonts w:ascii="Gill Sans MT" w:eastAsia="Gill Sans MT" w:hAnsi="Gill Sans MT" w:cs="Gill Sans MT"/>
        </w:rPr>
        <w:t>of power</w:t>
      </w:r>
      <w:r w:rsidR="00FE3320" w:rsidRPr="00A914D7">
        <w:rPr>
          <w:rFonts w:ascii="Gill Sans MT" w:eastAsia="Gill Sans MT" w:hAnsi="Gill Sans MT" w:cs="Gill Sans MT"/>
        </w:rPr>
        <w:t>.</w:t>
      </w:r>
      <w:r w:rsidR="005E6CBF" w:rsidRPr="00A914D7">
        <w:rPr>
          <w:rFonts w:ascii="Gill Sans MT" w:eastAsia="Gill Sans MT" w:hAnsi="Gill Sans MT" w:cs="Gill Sans MT"/>
        </w:rPr>
        <w:t xml:space="preserve"> </w:t>
      </w:r>
      <w:r w:rsidR="00766D36" w:rsidRPr="00A914D7">
        <w:rPr>
          <w:rFonts w:ascii="Gill Sans MT" w:eastAsia="Gill Sans MT" w:hAnsi="Gill Sans MT" w:cs="Gill Sans MT"/>
        </w:rPr>
        <w:t>Chapter 3</w:t>
      </w:r>
      <w:r w:rsidR="00FE3320" w:rsidRPr="00A914D7">
        <w:rPr>
          <w:rFonts w:ascii="Gill Sans MT" w:eastAsia="Gill Sans MT" w:hAnsi="Gill Sans MT" w:cs="Gill Sans MT"/>
        </w:rPr>
        <w:t xml:space="preserve"> traces </w:t>
      </w:r>
      <w:r w:rsidR="00DB70A5" w:rsidRPr="00A914D7">
        <w:rPr>
          <w:rFonts w:ascii="Gill Sans MT" w:eastAsia="Gill Sans MT" w:hAnsi="Gill Sans MT" w:cs="Gill Sans MT"/>
        </w:rPr>
        <w:t>how these lists</w:t>
      </w:r>
      <w:r w:rsidR="00FE3320" w:rsidRPr="00A914D7">
        <w:rPr>
          <w:rFonts w:ascii="Gill Sans MT" w:eastAsia="Gill Sans MT" w:hAnsi="Gill Sans MT" w:cs="Gill Sans MT"/>
        </w:rPr>
        <w:t xml:space="preserve"> </w:t>
      </w:r>
      <w:r w:rsidR="00DB70A5" w:rsidRPr="00A914D7">
        <w:rPr>
          <w:rFonts w:ascii="Gill Sans MT" w:eastAsia="Gill Sans MT" w:hAnsi="Gill Sans MT" w:cs="Gill Sans MT"/>
        </w:rPr>
        <w:t>work</w:t>
      </w:r>
      <w:r w:rsidR="00C6544D" w:rsidRPr="00A914D7">
        <w:rPr>
          <w:rFonts w:ascii="Gill Sans MT" w:eastAsia="Gill Sans MT" w:hAnsi="Gill Sans MT" w:cs="Gill Sans MT"/>
        </w:rPr>
        <w:t xml:space="preserve"> on and through Palestinians to achieve counterinsurgency measures via fragmentation, pacification, and long</w:t>
      </w:r>
      <w:r w:rsidR="00050C13" w:rsidRPr="00A914D7">
        <w:rPr>
          <w:rFonts w:ascii="Gill Sans MT" w:eastAsia="Gill Sans MT" w:hAnsi="Gill Sans MT" w:cs="Gill Sans MT"/>
        </w:rPr>
        <w:t>-</w:t>
      </w:r>
      <w:r w:rsidR="00C6544D" w:rsidRPr="00A914D7">
        <w:rPr>
          <w:rFonts w:ascii="Gill Sans MT" w:eastAsia="Gill Sans MT" w:hAnsi="Gill Sans MT" w:cs="Gill Sans MT"/>
        </w:rPr>
        <w:t xml:space="preserve">term </w:t>
      </w:r>
      <w:r w:rsidR="00050C13" w:rsidRPr="00A914D7">
        <w:rPr>
          <w:rFonts w:ascii="Gill Sans MT" w:eastAsia="Gill Sans MT" w:hAnsi="Gill Sans MT" w:cs="Gill Sans MT"/>
        </w:rPr>
        <w:t>dispossession</w:t>
      </w:r>
      <w:r w:rsidR="00A9162C" w:rsidRPr="00A914D7">
        <w:rPr>
          <w:rFonts w:ascii="Gill Sans MT" w:eastAsia="Gill Sans MT" w:hAnsi="Gill Sans MT" w:cs="Gill Sans MT"/>
        </w:rPr>
        <w:t xml:space="preserve">, </w:t>
      </w:r>
      <w:r w:rsidR="00C6544D" w:rsidRPr="00A914D7">
        <w:rPr>
          <w:rFonts w:ascii="Gill Sans MT" w:eastAsia="Gill Sans MT" w:hAnsi="Gill Sans MT" w:cs="Gill Sans MT"/>
        </w:rPr>
        <w:t>‘soften</w:t>
      </w:r>
      <w:r w:rsidR="00A9162C" w:rsidRPr="00A914D7">
        <w:rPr>
          <w:rFonts w:ascii="Gill Sans MT" w:eastAsia="Gill Sans MT" w:hAnsi="Gill Sans MT" w:cs="Gill Sans MT"/>
        </w:rPr>
        <w:t>ing</w:t>
      </w:r>
      <w:r w:rsidR="00C6544D" w:rsidRPr="00A914D7">
        <w:rPr>
          <w:rFonts w:ascii="Gill Sans MT" w:eastAsia="Gill Sans MT" w:hAnsi="Gill Sans MT" w:cs="Gill Sans MT"/>
        </w:rPr>
        <w:t xml:space="preserve">’ a population to </w:t>
      </w:r>
      <w:r w:rsidR="00050C13" w:rsidRPr="00A914D7">
        <w:rPr>
          <w:rFonts w:ascii="Gill Sans MT" w:eastAsia="Gill Sans MT" w:hAnsi="Gill Sans MT" w:cs="Gill Sans MT"/>
        </w:rPr>
        <w:t>become</w:t>
      </w:r>
      <w:r w:rsidR="00C6544D" w:rsidRPr="00A914D7">
        <w:rPr>
          <w:rFonts w:ascii="Gill Sans MT" w:eastAsia="Gill Sans MT" w:hAnsi="Gill Sans MT" w:cs="Gill Sans MT"/>
        </w:rPr>
        <w:t xml:space="preserve"> more governable.</w:t>
      </w:r>
      <w:r w:rsidR="00E34916" w:rsidRPr="00A914D7">
        <w:rPr>
          <w:rFonts w:ascii="Gill Sans MT" w:eastAsia="Gill Sans MT" w:hAnsi="Gill Sans MT" w:cs="Gill Sans MT"/>
        </w:rPr>
        <w:t xml:space="preserve"> </w:t>
      </w:r>
      <w:r w:rsidR="00386BC4" w:rsidRPr="00A914D7">
        <w:rPr>
          <w:rFonts w:ascii="Gill Sans MT" w:eastAsia="Gill Sans MT" w:hAnsi="Gill Sans MT" w:cs="Gill Sans MT"/>
        </w:rPr>
        <w:t>She</w:t>
      </w:r>
      <w:r w:rsidR="005E6CBF" w:rsidRPr="00A914D7">
        <w:rPr>
          <w:rFonts w:ascii="Gill Sans MT" w:eastAsia="Gill Sans MT" w:hAnsi="Gill Sans MT" w:cs="Gill Sans MT"/>
        </w:rPr>
        <w:t xml:space="preserve"> remains </w:t>
      </w:r>
      <w:r w:rsidR="00A914D7" w:rsidRPr="00A914D7">
        <w:rPr>
          <w:rFonts w:ascii="Gill Sans MT" w:eastAsia="Gill Sans MT" w:hAnsi="Gill Sans MT" w:cs="Gill Sans MT"/>
        </w:rPr>
        <w:t>ever attentive</w:t>
      </w:r>
      <w:r w:rsidR="005E6CBF" w:rsidRPr="00A914D7">
        <w:rPr>
          <w:rFonts w:ascii="Gill Sans MT" w:eastAsia="Gill Sans MT" w:hAnsi="Gill Sans MT" w:cs="Gill Sans MT"/>
        </w:rPr>
        <w:t xml:space="preserve"> to</w:t>
      </w:r>
      <w:r w:rsidR="00A9162C" w:rsidRPr="00A914D7">
        <w:rPr>
          <w:rFonts w:ascii="Gill Sans MT" w:eastAsia="Gill Sans MT" w:hAnsi="Gill Sans MT" w:cs="Gill Sans MT"/>
        </w:rPr>
        <w:t xml:space="preserve"> individual</w:t>
      </w:r>
      <w:r w:rsidR="002C156A" w:rsidRPr="00A914D7">
        <w:rPr>
          <w:rFonts w:ascii="Gill Sans MT" w:eastAsia="Gill Sans MT" w:hAnsi="Gill Sans MT" w:cs="Gill Sans MT"/>
        </w:rPr>
        <w:t>/</w:t>
      </w:r>
      <w:r w:rsidR="00A9162C" w:rsidRPr="00A914D7">
        <w:rPr>
          <w:rFonts w:ascii="Gill Sans MT" w:eastAsia="Gill Sans MT" w:hAnsi="Gill Sans MT" w:cs="Gill Sans MT"/>
        </w:rPr>
        <w:t>collective participation</w:t>
      </w:r>
      <w:r w:rsidR="00EF6625" w:rsidRPr="00A914D7">
        <w:rPr>
          <w:rFonts w:ascii="Gill Sans MT" w:eastAsia="Gill Sans MT" w:hAnsi="Gill Sans MT" w:cs="Gill Sans MT"/>
        </w:rPr>
        <w:t>s</w:t>
      </w:r>
      <w:r w:rsidR="00A9162C" w:rsidRPr="00A914D7">
        <w:rPr>
          <w:rFonts w:ascii="Gill Sans MT" w:eastAsia="Gill Sans MT" w:hAnsi="Gill Sans MT" w:cs="Gill Sans MT"/>
        </w:rPr>
        <w:t xml:space="preserve"> in </w:t>
      </w:r>
      <w:r w:rsidR="005E6CBF" w:rsidRPr="00A914D7">
        <w:rPr>
          <w:rFonts w:ascii="Gill Sans MT" w:eastAsia="Gill Sans MT" w:hAnsi="Gill Sans MT" w:cs="Gill Sans MT"/>
        </w:rPr>
        <w:t xml:space="preserve">the politics of refusal. </w:t>
      </w:r>
      <w:r w:rsidR="00E34916" w:rsidRPr="00A914D7">
        <w:rPr>
          <w:rFonts w:ascii="Gill Sans MT" w:eastAsia="Gill Sans MT" w:hAnsi="Gill Sans MT" w:cs="Gill Sans MT"/>
        </w:rPr>
        <w:t xml:space="preserve">Chapter 4 </w:t>
      </w:r>
      <w:r w:rsidR="006F47D6" w:rsidRPr="00A914D7">
        <w:rPr>
          <w:rFonts w:ascii="Gill Sans MT" w:eastAsia="Gill Sans MT" w:hAnsi="Gill Sans MT" w:cs="Gill Sans MT"/>
        </w:rPr>
        <w:t>considers</w:t>
      </w:r>
      <w:r w:rsidR="00E34916" w:rsidRPr="00A914D7">
        <w:rPr>
          <w:rFonts w:ascii="Gill Sans MT" w:eastAsia="Gill Sans MT" w:hAnsi="Gill Sans MT" w:cs="Gill Sans MT"/>
        </w:rPr>
        <w:t xml:space="preserve"> what remains </w:t>
      </w:r>
      <w:r w:rsidR="00424182" w:rsidRPr="00A914D7">
        <w:rPr>
          <w:rFonts w:ascii="Gill Sans MT" w:eastAsia="Gill Sans MT" w:hAnsi="Gill Sans MT" w:cs="Gill Sans MT"/>
        </w:rPr>
        <w:t>post</w:t>
      </w:r>
      <w:r w:rsidR="005027D4">
        <w:rPr>
          <w:rFonts w:ascii="Gill Sans MT" w:eastAsia="Gill Sans MT" w:hAnsi="Gill Sans MT" w:cs="Gill Sans MT"/>
        </w:rPr>
        <w:t>-</w:t>
      </w:r>
      <w:r w:rsidR="00E34916" w:rsidRPr="00A914D7">
        <w:rPr>
          <w:rFonts w:ascii="Gill Sans MT" w:eastAsia="Gill Sans MT" w:hAnsi="Gill Sans MT" w:cs="Gill Sans MT"/>
        </w:rPr>
        <w:t>US</w:t>
      </w:r>
      <w:r w:rsidR="00A929CA" w:rsidRPr="00A914D7">
        <w:rPr>
          <w:rFonts w:ascii="Gill Sans MT" w:eastAsia="Gill Sans MT" w:hAnsi="Gill Sans MT" w:cs="Gill Sans MT"/>
        </w:rPr>
        <w:t>AID</w:t>
      </w:r>
      <w:r w:rsidR="00E34916" w:rsidRPr="00A914D7">
        <w:rPr>
          <w:rFonts w:ascii="Gill Sans MT" w:eastAsia="Gill Sans MT" w:hAnsi="Gill Sans MT" w:cs="Gill Sans MT"/>
        </w:rPr>
        <w:t>, tracing the afterlives and reverberations of Western-aligned donor intervention in Palestine</w:t>
      </w:r>
      <w:r w:rsidR="00BB5B20" w:rsidRPr="00A914D7">
        <w:rPr>
          <w:rFonts w:ascii="Gill Sans MT" w:eastAsia="Gill Sans MT" w:hAnsi="Gill Sans MT" w:cs="Gill Sans MT"/>
        </w:rPr>
        <w:t xml:space="preserve">. Finally, she concludes by examining </w:t>
      </w:r>
      <w:r w:rsidR="00A122F8" w:rsidRPr="00A914D7">
        <w:rPr>
          <w:rFonts w:ascii="Gill Sans MT" w:eastAsia="Gill Sans MT" w:hAnsi="Gill Sans MT" w:cs="Gill Sans MT"/>
        </w:rPr>
        <w:t xml:space="preserve">Israel’s enactment of </w:t>
      </w:r>
      <w:r w:rsidR="00BB5B20" w:rsidRPr="00A914D7">
        <w:rPr>
          <w:rFonts w:ascii="Gill Sans MT" w:eastAsia="Gill Sans MT" w:hAnsi="Gill Sans MT" w:cs="Gill Sans MT"/>
        </w:rPr>
        <w:t>‘</w:t>
      </w:r>
      <w:proofErr w:type="spellStart"/>
      <w:r w:rsidR="00BB5B20" w:rsidRPr="00A914D7">
        <w:rPr>
          <w:rFonts w:ascii="Gill Sans MT" w:eastAsia="Gill Sans MT" w:hAnsi="Gill Sans MT" w:cs="Gill Sans MT"/>
        </w:rPr>
        <w:t>asphyxiatory</w:t>
      </w:r>
      <w:proofErr w:type="spellEnd"/>
      <w:r w:rsidR="00BB5B20" w:rsidRPr="00A914D7">
        <w:rPr>
          <w:rFonts w:ascii="Gill Sans MT" w:eastAsia="Gill Sans MT" w:hAnsi="Gill Sans MT" w:cs="Gill Sans MT"/>
        </w:rPr>
        <w:t xml:space="preserve"> </w:t>
      </w:r>
      <w:r w:rsidR="002F4111" w:rsidRPr="00A914D7">
        <w:rPr>
          <w:rFonts w:ascii="Gill Sans MT" w:eastAsia="Gill Sans MT" w:hAnsi="Gill Sans MT" w:cs="Gill Sans MT"/>
        </w:rPr>
        <w:t>violence</w:t>
      </w:r>
      <w:r w:rsidR="00BB5B20" w:rsidRPr="00A914D7">
        <w:rPr>
          <w:rFonts w:ascii="Gill Sans MT" w:eastAsia="Gill Sans MT" w:hAnsi="Gill Sans MT" w:cs="Gill Sans MT"/>
        </w:rPr>
        <w:t>’</w:t>
      </w:r>
      <w:r w:rsidR="00A122F8" w:rsidRPr="00A914D7">
        <w:rPr>
          <w:rFonts w:ascii="Gill Sans MT" w:eastAsia="Gill Sans MT" w:hAnsi="Gill Sans MT" w:cs="Gill Sans MT"/>
        </w:rPr>
        <w:t xml:space="preserve">, </w:t>
      </w:r>
      <w:r w:rsidR="002F4111" w:rsidRPr="00A914D7">
        <w:rPr>
          <w:rFonts w:ascii="Gill Sans MT" w:eastAsia="Gill Sans MT" w:hAnsi="Gill Sans MT" w:cs="Gill Sans MT"/>
        </w:rPr>
        <w:t>which she argues emerges as an increasingly preferred method of warfare, especially by liberal imperial and settler-colonial powers</w:t>
      </w:r>
      <w:r w:rsidR="006C372D" w:rsidRPr="00A914D7">
        <w:rPr>
          <w:rFonts w:ascii="Gill Sans MT" w:eastAsia="Gill Sans MT" w:hAnsi="Gill Sans MT" w:cs="Gill Sans MT"/>
        </w:rPr>
        <w:t xml:space="preserve"> </w:t>
      </w:r>
      <w:r w:rsidR="00CE5B40" w:rsidRPr="00A914D7">
        <w:rPr>
          <w:rFonts w:ascii="Gill Sans MT" w:eastAsia="Gill Sans MT" w:hAnsi="Gill Sans MT" w:cs="Gill Sans MT"/>
        </w:rPr>
        <w:t>seeking</w:t>
      </w:r>
      <w:r w:rsidR="002F4111" w:rsidRPr="00A914D7">
        <w:rPr>
          <w:rFonts w:ascii="Gill Sans MT" w:eastAsia="Gill Sans MT" w:hAnsi="Gill Sans MT" w:cs="Gill Sans MT"/>
        </w:rPr>
        <w:t xml:space="preserve"> to manage the visibility of their violence. </w:t>
      </w:r>
      <w:r w:rsidR="00A122F8" w:rsidRPr="00A914D7">
        <w:rPr>
          <w:rFonts w:ascii="Gill Sans MT" w:eastAsia="Gill Sans MT" w:hAnsi="Gill Sans MT" w:cs="Gill Sans MT"/>
        </w:rPr>
        <w:t xml:space="preserve">In what she deems a culminating moment in the war of humanitarian aid and law, </w:t>
      </w:r>
      <w:proofErr w:type="spellStart"/>
      <w:r w:rsidR="00A122F8" w:rsidRPr="00A914D7">
        <w:rPr>
          <w:rFonts w:ascii="Gill Sans MT" w:eastAsia="Gill Sans MT" w:hAnsi="Gill Sans MT" w:cs="Gill Sans MT"/>
        </w:rPr>
        <w:t>Bhungalia</w:t>
      </w:r>
      <w:proofErr w:type="spellEnd"/>
      <w:r w:rsidR="00A122F8" w:rsidRPr="00A914D7">
        <w:rPr>
          <w:rFonts w:ascii="Gill Sans MT" w:eastAsia="Gill Sans MT" w:hAnsi="Gill Sans MT" w:cs="Gill Sans MT"/>
        </w:rPr>
        <w:t xml:space="preserve"> chronicles </w:t>
      </w:r>
      <w:r w:rsidR="006F47D6" w:rsidRPr="00A914D7">
        <w:rPr>
          <w:rFonts w:ascii="Gill Sans MT" w:eastAsia="Gill Sans MT" w:hAnsi="Gill Sans MT" w:cs="Gill Sans MT"/>
        </w:rPr>
        <w:t xml:space="preserve">Israel’s termination of </w:t>
      </w:r>
      <w:r w:rsidR="00A122F8" w:rsidRPr="00A914D7">
        <w:rPr>
          <w:rFonts w:ascii="Gill Sans MT" w:eastAsia="Gill Sans MT" w:hAnsi="Gill Sans MT" w:cs="Gill Sans MT"/>
        </w:rPr>
        <w:t xml:space="preserve">six Palestinian organizations </w:t>
      </w:r>
      <w:r w:rsidR="00EA0718" w:rsidRPr="00A914D7">
        <w:rPr>
          <w:rFonts w:ascii="Gill Sans MT" w:eastAsia="Gill Sans MT" w:hAnsi="Gill Sans MT" w:cs="Gill Sans MT"/>
        </w:rPr>
        <w:t>after</w:t>
      </w:r>
      <w:r w:rsidR="006F47D6" w:rsidRPr="00A914D7">
        <w:rPr>
          <w:rFonts w:ascii="Gill Sans MT" w:eastAsia="Gill Sans MT" w:hAnsi="Gill Sans MT" w:cs="Gill Sans MT"/>
        </w:rPr>
        <w:t xml:space="preserve"> </w:t>
      </w:r>
      <w:r w:rsidR="00A122F8" w:rsidRPr="00A914D7">
        <w:rPr>
          <w:rFonts w:ascii="Gill Sans MT" w:eastAsia="Gill Sans MT" w:hAnsi="Gill Sans MT" w:cs="Gill Sans MT"/>
        </w:rPr>
        <w:t>design</w:t>
      </w:r>
      <w:r w:rsidR="006F47D6" w:rsidRPr="00A914D7">
        <w:rPr>
          <w:rFonts w:ascii="Gill Sans MT" w:eastAsia="Gill Sans MT" w:hAnsi="Gill Sans MT" w:cs="Gill Sans MT"/>
        </w:rPr>
        <w:t>at</w:t>
      </w:r>
      <w:r w:rsidR="00EA0718" w:rsidRPr="00A914D7">
        <w:rPr>
          <w:rFonts w:ascii="Gill Sans MT" w:eastAsia="Gill Sans MT" w:hAnsi="Gill Sans MT" w:cs="Gill Sans MT"/>
        </w:rPr>
        <w:t>ing</w:t>
      </w:r>
      <w:r w:rsidR="00A122F8" w:rsidRPr="00A914D7">
        <w:rPr>
          <w:rFonts w:ascii="Gill Sans MT" w:eastAsia="Gill Sans MT" w:hAnsi="Gill Sans MT" w:cs="Gill Sans MT"/>
        </w:rPr>
        <w:t xml:space="preserve"> </w:t>
      </w:r>
      <w:r w:rsidR="00EA0718" w:rsidRPr="00A914D7">
        <w:rPr>
          <w:rFonts w:ascii="Gill Sans MT" w:eastAsia="Gill Sans MT" w:hAnsi="Gill Sans MT" w:cs="Gill Sans MT"/>
        </w:rPr>
        <w:t>them</w:t>
      </w:r>
      <w:r w:rsidR="00537794" w:rsidRPr="00A914D7">
        <w:rPr>
          <w:rFonts w:ascii="Gill Sans MT" w:eastAsia="Gill Sans MT" w:hAnsi="Gill Sans MT" w:cs="Gill Sans MT"/>
        </w:rPr>
        <w:t xml:space="preserve"> as</w:t>
      </w:r>
      <w:r w:rsidR="00A122F8" w:rsidRPr="00A914D7">
        <w:rPr>
          <w:rFonts w:ascii="Gill Sans MT" w:eastAsia="Gill Sans MT" w:hAnsi="Gill Sans MT" w:cs="Gill Sans MT"/>
        </w:rPr>
        <w:t xml:space="preserve"> terrorist. She ultimately argues that this form of slow, debilitating violence evades certain visual and temporal registers, contributing to a redistribution in contemporary warfare and late </w:t>
      </w:r>
      <w:r w:rsidR="00FB0BD7" w:rsidRPr="00A914D7">
        <w:rPr>
          <w:rFonts w:ascii="Gill Sans MT" w:eastAsia="Gill Sans MT" w:hAnsi="Gill Sans MT" w:cs="Gill Sans MT"/>
        </w:rPr>
        <w:t>m</w:t>
      </w:r>
      <w:r w:rsidR="00A122F8" w:rsidRPr="00A914D7">
        <w:rPr>
          <w:rFonts w:ascii="Gill Sans MT" w:eastAsia="Gill Sans MT" w:hAnsi="Gill Sans MT" w:cs="Gill Sans MT"/>
        </w:rPr>
        <w:t>odern empire</w:t>
      </w:r>
      <w:r w:rsidR="00FB0BD7" w:rsidRPr="00A914D7">
        <w:rPr>
          <w:rFonts w:ascii="Gill Sans MT" w:eastAsia="Gill Sans MT" w:hAnsi="Gill Sans MT" w:cs="Gill Sans MT"/>
        </w:rPr>
        <w:t>, where ‘“unknowability” is precise</w:t>
      </w:r>
      <w:r w:rsidR="00363D4E" w:rsidRPr="00A914D7">
        <w:rPr>
          <w:rFonts w:ascii="Gill Sans MT" w:eastAsia="Gill Sans MT" w:hAnsi="Gill Sans MT" w:cs="Gill Sans MT"/>
        </w:rPr>
        <w:t>ly</w:t>
      </w:r>
      <w:r w:rsidR="00FB0BD7" w:rsidRPr="00A914D7">
        <w:rPr>
          <w:rFonts w:ascii="Gill Sans MT" w:eastAsia="Gill Sans MT" w:hAnsi="Gill Sans MT" w:cs="Gill Sans MT"/>
        </w:rPr>
        <w:t xml:space="preserve"> the point</w:t>
      </w:r>
      <w:r w:rsidR="00363D4E" w:rsidRPr="00A914D7">
        <w:rPr>
          <w:rFonts w:ascii="Gill Sans MT" w:eastAsia="Gill Sans MT" w:hAnsi="Gill Sans MT" w:cs="Gill Sans MT"/>
        </w:rPr>
        <w:t>’</w:t>
      </w:r>
      <w:r w:rsidR="00FB0BD7" w:rsidRPr="00A914D7">
        <w:rPr>
          <w:rFonts w:ascii="Gill Sans MT" w:eastAsia="Gill Sans MT" w:hAnsi="Gill Sans MT" w:cs="Gill Sans MT"/>
        </w:rPr>
        <w:t xml:space="preserve"> (26).</w:t>
      </w:r>
    </w:p>
    <w:p w14:paraId="2BB5A9A2" w14:textId="1665D4A0" w:rsidR="003707C6" w:rsidRPr="00A914D7" w:rsidRDefault="008B05EC" w:rsidP="00D7591E">
      <w:pPr>
        <w:ind w:firstLine="720"/>
        <w:contextualSpacing/>
        <w:jc w:val="both"/>
        <w:rPr>
          <w:rFonts w:ascii="Gill Sans MT" w:eastAsia="Gill Sans MT" w:hAnsi="Gill Sans MT" w:cs="Gill Sans MT"/>
        </w:rPr>
      </w:pPr>
      <w:r w:rsidRPr="00A914D7">
        <w:rPr>
          <w:rFonts w:ascii="Gill Sans MT" w:eastAsia="Gill Sans MT" w:hAnsi="Gill Sans MT" w:cs="Gill Sans MT"/>
        </w:rPr>
        <w:t xml:space="preserve">Though the scale of rapid and spectacular violence has </w:t>
      </w:r>
      <w:r w:rsidR="003D585A" w:rsidRPr="00A914D7">
        <w:rPr>
          <w:rFonts w:ascii="Gill Sans MT" w:eastAsia="Gill Sans MT" w:hAnsi="Gill Sans MT" w:cs="Gill Sans MT"/>
        </w:rPr>
        <w:t xml:space="preserve">since </w:t>
      </w:r>
      <w:r w:rsidRPr="00A914D7">
        <w:rPr>
          <w:rFonts w:ascii="Gill Sans MT" w:eastAsia="Gill Sans MT" w:hAnsi="Gill Sans MT" w:cs="Gill Sans MT"/>
        </w:rPr>
        <w:t xml:space="preserve">reached unprecedented scales, </w:t>
      </w:r>
      <w:proofErr w:type="spellStart"/>
      <w:r w:rsidRPr="00A914D7">
        <w:rPr>
          <w:rFonts w:ascii="Gill Sans MT" w:eastAsia="Gill Sans MT" w:hAnsi="Gill Sans MT" w:cs="Gill Sans MT"/>
        </w:rPr>
        <w:t>Bhungalia’s</w:t>
      </w:r>
      <w:proofErr w:type="spellEnd"/>
      <w:r w:rsidR="002E278F" w:rsidRPr="00A914D7">
        <w:rPr>
          <w:rFonts w:ascii="Gill Sans MT" w:eastAsia="Gill Sans MT" w:hAnsi="Gill Sans MT" w:cs="Gill Sans MT"/>
        </w:rPr>
        <w:t xml:space="preserve"> attentiveness to preceding and ongoing ‘quieter’ wars are more essential than ever</w:t>
      </w:r>
      <w:r w:rsidRPr="00A914D7">
        <w:rPr>
          <w:rFonts w:ascii="Gill Sans MT" w:eastAsia="Gill Sans MT" w:hAnsi="Gill Sans MT" w:cs="Gill Sans MT"/>
        </w:rPr>
        <w:t>. In considering</w:t>
      </w:r>
      <w:r w:rsidR="00C03634">
        <w:rPr>
          <w:rFonts w:ascii="Gill Sans MT" w:eastAsia="Gill Sans MT" w:hAnsi="Gill Sans MT" w:cs="Gill Sans MT"/>
        </w:rPr>
        <w:t xml:space="preserve"> the</w:t>
      </w:r>
      <w:r w:rsidRPr="00A914D7">
        <w:rPr>
          <w:rFonts w:ascii="Gill Sans MT" w:eastAsia="Gill Sans MT" w:hAnsi="Gill Sans MT" w:cs="Gill Sans MT"/>
        </w:rPr>
        <w:t xml:space="preserve"> </w:t>
      </w:r>
      <w:proofErr w:type="spellStart"/>
      <w:r w:rsidRPr="00A914D7">
        <w:rPr>
          <w:rFonts w:ascii="Gill Sans MT" w:eastAsia="Gill Sans MT" w:hAnsi="Gill Sans MT" w:cs="Gill Sans MT"/>
        </w:rPr>
        <w:t>asphyxiatory</w:t>
      </w:r>
      <w:proofErr w:type="spellEnd"/>
      <w:r w:rsidRPr="00A914D7">
        <w:rPr>
          <w:rFonts w:ascii="Gill Sans MT" w:eastAsia="Gill Sans MT" w:hAnsi="Gill Sans MT" w:cs="Gill Sans MT"/>
        </w:rPr>
        <w:t xml:space="preserve"> violence (Chapter 5) </w:t>
      </w:r>
      <w:r w:rsidR="009A6FB4" w:rsidRPr="00A914D7">
        <w:rPr>
          <w:rFonts w:ascii="Gill Sans MT" w:eastAsia="Gill Sans MT" w:hAnsi="Gill Sans MT" w:cs="Gill Sans MT"/>
        </w:rPr>
        <w:t>of</w:t>
      </w:r>
      <w:r w:rsidR="00BE2A7D" w:rsidRPr="00A914D7">
        <w:rPr>
          <w:rFonts w:ascii="Gill Sans MT" w:eastAsia="Gill Sans MT" w:hAnsi="Gill Sans MT" w:cs="Gill Sans MT"/>
        </w:rPr>
        <w:t xml:space="preserve"> the US security state’s</w:t>
      </w:r>
      <w:r w:rsidRPr="00A914D7">
        <w:rPr>
          <w:rFonts w:ascii="Gill Sans MT" w:eastAsia="Gill Sans MT" w:hAnsi="Gill Sans MT" w:cs="Gill Sans MT"/>
        </w:rPr>
        <w:t xml:space="preserve"> </w:t>
      </w:r>
      <w:r w:rsidR="006E2E1B" w:rsidRPr="00A914D7">
        <w:rPr>
          <w:rFonts w:ascii="Gill Sans MT" w:eastAsia="Gill Sans MT" w:hAnsi="Gill Sans MT" w:cs="Gill Sans MT"/>
        </w:rPr>
        <w:t>legally codified</w:t>
      </w:r>
      <w:r w:rsidRPr="00A914D7">
        <w:rPr>
          <w:rFonts w:ascii="Gill Sans MT" w:eastAsia="Gill Sans MT" w:hAnsi="Gill Sans MT" w:cs="Gill Sans MT"/>
        </w:rPr>
        <w:t xml:space="preserve"> ‘prosecutorial web</w:t>
      </w:r>
      <w:r w:rsidR="00BE2A7D" w:rsidRPr="00A914D7">
        <w:rPr>
          <w:rFonts w:ascii="Gill Sans MT" w:eastAsia="Gill Sans MT" w:hAnsi="Gill Sans MT" w:cs="Gill Sans MT"/>
        </w:rPr>
        <w:t>’</w:t>
      </w:r>
      <w:r w:rsidRPr="00A914D7">
        <w:rPr>
          <w:rFonts w:ascii="Gill Sans MT" w:eastAsia="Gill Sans MT" w:hAnsi="Gill Sans MT" w:cs="Gill Sans MT"/>
        </w:rPr>
        <w:t xml:space="preserve"> (Chapter 1), we might see how Israel’s current war on Gaza </w:t>
      </w:r>
      <w:r w:rsidR="004657C8" w:rsidRPr="00A914D7">
        <w:rPr>
          <w:rFonts w:ascii="Gill Sans MT" w:eastAsia="Gill Sans MT" w:hAnsi="Gill Sans MT" w:cs="Gill Sans MT"/>
        </w:rPr>
        <w:t xml:space="preserve">became politically and materially possible to enact at </w:t>
      </w:r>
      <w:r w:rsidR="001E4EE0" w:rsidRPr="00A914D7">
        <w:rPr>
          <w:rFonts w:ascii="Gill Sans MT" w:eastAsia="Gill Sans MT" w:hAnsi="Gill Sans MT" w:cs="Gill Sans MT"/>
        </w:rPr>
        <w:t>its present</w:t>
      </w:r>
      <w:r w:rsidR="004657C8" w:rsidRPr="00A914D7">
        <w:rPr>
          <w:rFonts w:ascii="Gill Sans MT" w:eastAsia="Gill Sans MT" w:hAnsi="Gill Sans MT" w:cs="Gill Sans MT"/>
        </w:rPr>
        <w:t xml:space="preserve"> scale, </w:t>
      </w:r>
      <w:r w:rsidRPr="00A914D7">
        <w:rPr>
          <w:rFonts w:ascii="Gill Sans MT" w:eastAsia="Gill Sans MT" w:hAnsi="Gill Sans MT" w:cs="Gill Sans MT"/>
        </w:rPr>
        <w:t xml:space="preserve">and </w:t>
      </w:r>
      <w:r w:rsidR="004657C8" w:rsidRPr="00A914D7">
        <w:rPr>
          <w:rFonts w:ascii="Gill Sans MT" w:eastAsia="Gill Sans MT" w:hAnsi="Gill Sans MT" w:cs="Gill Sans MT"/>
        </w:rPr>
        <w:t xml:space="preserve">better understand </w:t>
      </w:r>
      <w:r w:rsidRPr="00A914D7">
        <w:rPr>
          <w:rFonts w:ascii="Gill Sans MT" w:eastAsia="Gill Sans MT" w:hAnsi="Gill Sans MT" w:cs="Gill Sans MT"/>
        </w:rPr>
        <w:t>geopolitical formations</w:t>
      </w:r>
      <w:r w:rsidR="004657C8" w:rsidRPr="00A914D7">
        <w:rPr>
          <w:rFonts w:ascii="Gill Sans MT" w:eastAsia="Gill Sans MT" w:hAnsi="Gill Sans MT" w:cs="Gill Sans MT"/>
        </w:rPr>
        <w:t xml:space="preserve"> of surveillance and pre-emptive persecution</w:t>
      </w:r>
      <w:r w:rsidR="003A442D" w:rsidRPr="00A914D7">
        <w:rPr>
          <w:rFonts w:ascii="Gill Sans MT" w:eastAsia="Gill Sans MT" w:hAnsi="Gill Sans MT" w:cs="Gill Sans MT"/>
        </w:rPr>
        <w:t xml:space="preserve"> which</w:t>
      </w:r>
      <w:r w:rsidRPr="00A914D7">
        <w:rPr>
          <w:rFonts w:ascii="Gill Sans MT" w:eastAsia="Gill Sans MT" w:hAnsi="Gill Sans MT" w:cs="Gill Sans MT"/>
        </w:rPr>
        <w:t xml:space="preserve"> reverberate </w:t>
      </w:r>
      <w:r w:rsidR="003C42B9" w:rsidRPr="00A914D7">
        <w:rPr>
          <w:rFonts w:ascii="Gill Sans MT" w:eastAsia="Gill Sans MT" w:hAnsi="Gill Sans MT" w:cs="Gill Sans MT"/>
        </w:rPr>
        <w:t xml:space="preserve">forward </w:t>
      </w:r>
      <w:r w:rsidRPr="00A914D7">
        <w:rPr>
          <w:rFonts w:ascii="Gill Sans MT" w:eastAsia="Gill Sans MT" w:hAnsi="Gill Sans MT" w:cs="Gill Sans MT"/>
        </w:rPr>
        <w:t>from it.</w:t>
      </w:r>
      <w:r w:rsidR="0001613E" w:rsidRPr="00A914D7">
        <w:rPr>
          <w:rFonts w:ascii="Gill Sans MT" w:eastAsia="Gill Sans MT" w:hAnsi="Gill Sans MT" w:cs="Gill Sans MT"/>
        </w:rPr>
        <w:t xml:space="preserve"> </w:t>
      </w:r>
      <w:r w:rsidR="000B1B22" w:rsidRPr="00A914D7">
        <w:rPr>
          <w:rFonts w:ascii="Gill Sans MT" w:eastAsia="Gill Sans MT" w:hAnsi="Gill Sans MT" w:cs="Gill Sans MT"/>
        </w:rPr>
        <w:t>Revisiting</w:t>
      </w:r>
      <w:r w:rsidR="00003B38" w:rsidRPr="00A914D7">
        <w:rPr>
          <w:rFonts w:ascii="Gill Sans MT" w:eastAsia="Gill Sans MT" w:hAnsi="Gill Sans MT" w:cs="Gill Sans MT"/>
        </w:rPr>
        <w:t xml:space="preserve"> the first Trump-Netanyahu term and the </w:t>
      </w:r>
      <w:r w:rsidR="005920DB" w:rsidRPr="00A914D7">
        <w:rPr>
          <w:rFonts w:ascii="Gill Sans MT" w:eastAsia="Gill Sans MT" w:hAnsi="Gill Sans MT" w:cs="Gill Sans MT"/>
        </w:rPr>
        <w:t xml:space="preserve">then </w:t>
      </w:r>
      <w:r w:rsidR="00003B38" w:rsidRPr="00A914D7">
        <w:rPr>
          <w:rFonts w:ascii="Gill Sans MT" w:eastAsia="Gill Sans MT" w:hAnsi="Gill Sans MT" w:cs="Gill Sans MT"/>
        </w:rPr>
        <w:t xml:space="preserve">end of USAID to Palestine </w:t>
      </w:r>
      <w:r w:rsidR="00C72219" w:rsidRPr="00A914D7">
        <w:rPr>
          <w:rFonts w:ascii="Gill Sans MT" w:eastAsia="Gill Sans MT" w:hAnsi="Gill Sans MT" w:cs="Gill Sans MT"/>
        </w:rPr>
        <w:t>(</w:t>
      </w:r>
      <w:r w:rsidR="000B1B22" w:rsidRPr="00A914D7">
        <w:rPr>
          <w:rFonts w:ascii="Gill Sans MT" w:eastAsia="Gill Sans MT" w:hAnsi="Gill Sans MT" w:cs="Gill Sans MT"/>
        </w:rPr>
        <w:t>Chapter 4</w:t>
      </w:r>
      <w:r w:rsidR="00C72219" w:rsidRPr="00A914D7">
        <w:rPr>
          <w:rFonts w:ascii="Gill Sans MT" w:eastAsia="Gill Sans MT" w:hAnsi="Gill Sans MT" w:cs="Gill Sans MT"/>
        </w:rPr>
        <w:t>)</w:t>
      </w:r>
      <w:r w:rsidR="00003B38" w:rsidRPr="00A914D7">
        <w:rPr>
          <w:rFonts w:ascii="Gill Sans MT" w:eastAsia="Gill Sans MT" w:hAnsi="Gill Sans MT" w:cs="Gill Sans MT"/>
        </w:rPr>
        <w:t xml:space="preserve">, </w:t>
      </w:r>
      <w:r w:rsidR="00C72219" w:rsidRPr="00A914D7">
        <w:rPr>
          <w:rFonts w:ascii="Gill Sans MT" w:eastAsia="Gill Sans MT" w:hAnsi="Gill Sans MT" w:cs="Gill Sans MT"/>
        </w:rPr>
        <w:t>present</w:t>
      </w:r>
      <w:r w:rsidR="003668C4" w:rsidRPr="00A914D7">
        <w:rPr>
          <w:rFonts w:ascii="Gill Sans MT" w:eastAsia="Gill Sans MT" w:hAnsi="Gill Sans MT" w:cs="Gill Sans MT"/>
        </w:rPr>
        <w:t xml:space="preserve"> ambivalence </w:t>
      </w:r>
      <w:r w:rsidR="003C5BE3" w:rsidRPr="00A914D7">
        <w:rPr>
          <w:rFonts w:ascii="Gill Sans MT" w:eastAsia="Gill Sans MT" w:hAnsi="Gill Sans MT" w:cs="Gill Sans MT"/>
        </w:rPr>
        <w:t xml:space="preserve">towards </w:t>
      </w:r>
      <w:r w:rsidR="003668C4" w:rsidRPr="00A914D7">
        <w:rPr>
          <w:rFonts w:ascii="Gill Sans MT" w:eastAsia="Gill Sans MT" w:hAnsi="Gill Sans MT" w:cs="Gill Sans MT"/>
        </w:rPr>
        <w:t>illegal Israeli settler expansion into Palestine</w:t>
      </w:r>
      <w:r w:rsidR="005920DB" w:rsidRPr="00A914D7">
        <w:rPr>
          <w:rFonts w:ascii="Gill Sans MT" w:eastAsia="Gill Sans MT" w:hAnsi="Gill Sans MT" w:cs="Gill Sans MT"/>
        </w:rPr>
        <w:t xml:space="preserve"> becomes contextualized as an extension of the same </w:t>
      </w:r>
      <w:r w:rsidR="005A4B28" w:rsidRPr="00A914D7">
        <w:rPr>
          <w:rFonts w:ascii="Gill Sans MT" w:eastAsia="Gill Sans MT" w:hAnsi="Gill Sans MT" w:cs="Gill Sans MT"/>
        </w:rPr>
        <w:t>ongoing</w:t>
      </w:r>
      <w:r w:rsidR="005C68E2" w:rsidRPr="00A914D7">
        <w:rPr>
          <w:rFonts w:ascii="Gill Sans MT" w:eastAsia="Gill Sans MT" w:hAnsi="Gill Sans MT" w:cs="Gill Sans MT"/>
        </w:rPr>
        <w:t>, already-endorsed</w:t>
      </w:r>
      <w:r w:rsidR="005920DB" w:rsidRPr="00A914D7">
        <w:rPr>
          <w:rFonts w:ascii="Gill Sans MT" w:eastAsia="Gill Sans MT" w:hAnsi="Gill Sans MT" w:cs="Gill Sans MT"/>
        </w:rPr>
        <w:t xml:space="preserve"> </w:t>
      </w:r>
      <w:r w:rsidR="005A4B28" w:rsidRPr="00A914D7">
        <w:rPr>
          <w:rFonts w:ascii="Gill Sans MT" w:eastAsia="Gill Sans MT" w:hAnsi="Gill Sans MT" w:cs="Gill Sans MT"/>
        </w:rPr>
        <w:t>violence</w:t>
      </w:r>
      <w:r w:rsidR="003668C4" w:rsidRPr="00A914D7">
        <w:rPr>
          <w:rFonts w:ascii="Gill Sans MT" w:eastAsia="Gill Sans MT" w:hAnsi="Gill Sans MT" w:cs="Gill Sans MT"/>
        </w:rPr>
        <w:t xml:space="preserve">. It further </w:t>
      </w:r>
      <w:r w:rsidR="00003B38" w:rsidRPr="00A914D7">
        <w:rPr>
          <w:rFonts w:ascii="Gill Sans MT" w:eastAsia="Gill Sans MT" w:hAnsi="Gill Sans MT" w:cs="Gill Sans MT"/>
        </w:rPr>
        <w:t>opens up questions about the fate of regions around the world which have seen USAID program</w:t>
      </w:r>
      <w:r w:rsidR="00665E96" w:rsidRPr="00A914D7">
        <w:rPr>
          <w:rFonts w:ascii="Gill Sans MT" w:eastAsia="Gill Sans MT" w:hAnsi="Gill Sans MT" w:cs="Gill Sans MT"/>
        </w:rPr>
        <w:t>s</w:t>
      </w:r>
      <w:r w:rsidR="00003B38" w:rsidRPr="00A914D7">
        <w:rPr>
          <w:rFonts w:ascii="Gill Sans MT" w:eastAsia="Gill Sans MT" w:hAnsi="Gill Sans MT" w:cs="Gill Sans MT"/>
        </w:rPr>
        <w:t xml:space="preserve"> rapidly terminated with little warning</w:t>
      </w:r>
      <w:r w:rsidR="00840789" w:rsidRPr="00A914D7">
        <w:rPr>
          <w:rFonts w:ascii="Gill Sans MT" w:eastAsia="Gill Sans MT" w:hAnsi="Gill Sans MT" w:cs="Gill Sans MT"/>
        </w:rPr>
        <w:t xml:space="preserve"> since January</w:t>
      </w:r>
      <w:r w:rsidR="00B04A41" w:rsidRPr="00A914D7">
        <w:rPr>
          <w:rFonts w:ascii="Gill Sans MT" w:eastAsia="Gill Sans MT" w:hAnsi="Gill Sans MT" w:cs="Gill Sans MT"/>
        </w:rPr>
        <w:t xml:space="preserve"> 2025</w:t>
      </w:r>
      <w:r w:rsidR="00003B38" w:rsidRPr="00A914D7">
        <w:rPr>
          <w:rFonts w:ascii="Gill Sans MT" w:eastAsia="Gill Sans MT" w:hAnsi="Gill Sans MT" w:cs="Gill Sans MT"/>
        </w:rPr>
        <w:t xml:space="preserve">. </w:t>
      </w:r>
      <w:proofErr w:type="spellStart"/>
      <w:r w:rsidR="005F666A" w:rsidRPr="00A914D7">
        <w:rPr>
          <w:rFonts w:ascii="Gill Sans MT" w:eastAsia="Gill Sans MT" w:hAnsi="Gill Sans MT" w:cs="Gill Sans MT"/>
        </w:rPr>
        <w:t>Bhungalia</w:t>
      </w:r>
      <w:proofErr w:type="spellEnd"/>
      <w:r w:rsidR="005F666A" w:rsidRPr="00A914D7">
        <w:rPr>
          <w:rFonts w:ascii="Gill Sans MT" w:eastAsia="Gill Sans MT" w:hAnsi="Gill Sans MT" w:cs="Gill Sans MT"/>
        </w:rPr>
        <w:t xml:space="preserve"> </w:t>
      </w:r>
      <w:r w:rsidR="004301C6" w:rsidRPr="00A914D7">
        <w:rPr>
          <w:rFonts w:ascii="Gill Sans MT" w:eastAsia="Gill Sans MT" w:hAnsi="Gill Sans MT" w:cs="Gill Sans MT"/>
        </w:rPr>
        <w:t>demonstrated how</w:t>
      </w:r>
      <w:r w:rsidR="00756098" w:rsidRPr="00A914D7">
        <w:rPr>
          <w:rFonts w:ascii="Gill Sans MT" w:eastAsia="Gill Sans MT" w:hAnsi="Gill Sans MT" w:cs="Gill Sans MT"/>
        </w:rPr>
        <w:t xml:space="preserve"> this</w:t>
      </w:r>
      <w:r w:rsidR="00003B38" w:rsidRPr="00A914D7">
        <w:rPr>
          <w:rFonts w:ascii="Gill Sans MT" w:eastAsia="Gill Sans MT" w:hAnsi="Gill Sans MT" w:cs="Gill Sans MT"/>
        </w:rPr>
        <w:t xml:space="preserve"> period</w:t>
      </w:r>
      <w:r w:rsidR="005F666A" w:rsidRPr="00A914D7">
        <w:rPr>
          <w:rFonts w:ascii="Gill Sans MT" w:eastAsia="Gill Sans MT" w:hAnsi="Gill Sans MT" w:cs="Gill Sans MT"/>
        </w:rPr>
        <w:t xml:space="preserve"> of USAID retreat in Palestine </w:t>
      </w:r>
      <w:r w:rsidR="00003B38" w:rsidRPr="00A914D7">
        <w:rPr>
          <w:rFonts w:ascii="Gill Sans MT" w:eastAsia="Gill Sans MT" w:hAnsi="Gill Sans MT" w:cs="Gill Sans MT"/>
        </w:rPr>
        <w:t xml:space="preserve">saw an </w:t>
      </w:r>
      <w:r w:rsidR="00003B38" w:rsidRPr="00A914D7">
        <w:rPr>
          <w:rFonts w:ascii="Gill Sans MT" w:eastAsia="Gill Sans MT" w:hAnsi="Gill Sans MT" w:cs="Gill Sans MT"/>
          <w:i/>
          <w:iCs/>
        </w:rPr>
        <w:t>escalation</w:t>
      </w:r>
      <w:r w:rsidR="00003B38" w:rsidRPr="00A914D7">
        <w:rPr>
          <w:rFonts w:ascii="Gill Sans MT" w:eastAsia="Gill Sans MT" w:hAnsi="Gill Sans MT" w:cs="Gill Sans MT"/>
        </w:rPr>
        <w:t xml:space="preserve"> to the counterterrorism paradigm across donor aid practices,</w:t>
      </w:r>
      <w:r w:rsidR="005F666A" w:rsidRPr="00A914D7">
        <w:rPr>
          <w:rFonts w:ascii="Gill Sans MT" w:eastAsia="Gill Sans MT" w:hAnsi="Gill Sans MT" w:cs="Gill Sans MT"/>
        </w:rPr>
        <w:t xml:space="preserve"> despite </w:t>
      </w:r>
      <w:r w:rsidR="001E178C" w:rsidRPr="00A914D7">
        <w:rPr>
          <w:rFonts w:ascii="Gill Sans MT" w:eastAsia="Gill Sans MT" w:hAnsi="Gill Sans MT" w:cs="Gill Sans MT"/>
        </w:rPr>
        <w:t>the</w:t>
      </w:r>
      <w:r w:rsidR="005F666A" w:rsidRPr="00A914D7">
        <w:rPr>
          <w:rFonts w:ascii="Gill Sans MT" w:eastAsia="Gill Sans MT" w:hAnsi="Gill Sans MT" w:cs="Gill Sans MT"/>
        </w:rPr>
        <w:t xml:space="preserve"> absence of aid avenues which originally introduced the US’s securitized practices, technologies, and norms</w:t>
      </w:r>
      <w:r w:rsidR="005E0542" w:rsidRPr="00A914D7">
        <w:rPr>
          <w:rFonts w:ascii="Gill Sans MT" w:eastAsia="Gill Sans MT" w:hAnsi="Gill Sans MT" w:cs="Gill Sans MT"/>
        </w:rPr>
        <w:t>. W</w:t>
      </w:r>
      <w:r w:rsidR="00003B38" w:rsidRPr="00A914D7">
        <w:rPr>
          <w:rFonts w:ascii="Gill Sans MT" w:eastAsia="Gill Sans MT" w:hAnsi="Gill Sans MT" w:cs="Gill Sans MT"/>
        </w:rPr>
        <w:t>e might ask</w:t>
      </w:r>
      <w:r w:rsidR="00A914D7">
        <w:rPr>
          <w:rFonts w:ascii="Gill Sans MT" w:eastAsia="Gill Sans MT" w:hAnsi="Gill Sans MT" w:cs="Gill Sans MT"/>
        </w:rPr>
        <w:t>,</w:t>
      </w:r>
      <w:r w:rsidR="00003B38" w:rsidRPr="00A914D7">
        <w:rPr>
          <w:rFonts w:ascii="Gill Sans MT" w:eastAsia="Gill Sans MT" w:hAnsi="Gill Sans MT" w:cs="Gill Sans MT"/>
        </w:rPr>
        <w:t xml:space="preserve"> as </w:t>
      </w:r>
      <w:r w:rsidR="005F666A" w:rsidRPr="00A914D7">
        <w:rPr>
          <w:rFonts w:ascii="Gill Sans MT" w:eastAsia="Gill Sans MT" w:hAnsi="Gill Sans MT" w:cs="Gill Sans MT"/>
        </w:rPr>
        <w:t>she</w:t>
      </w:r>
      <w:r w:rsidR="00003B38" w:rsidRPr="00A914D7">
        <w:rPr>
          <w:rFonts w:ascii="Gill Sans MT" w:eastAsia="Gill Sans MT" w:hAnsi="Gill Sans MT" w:cs="Gill Sans MT"/>
        </w:rPr>
        <w:t xml:space="preserve"> does, ‘consider[</w:t>
      </w:r>
      <w:proofErr w:type="spellStart"/>
      <w:r w:rsidR="00003B38" w:rsidRPr="00A914D7">
        <w:rPr>
          <w:rFonts w:ascii="Gill Sans MT" w:eastAsia="Gill Sans MT" w:hAnsi="Gill Sans MT" w:cs="Gill Sans MT"/>
        </w:rPr>
        <w:t>ing</w:t>
      </w:r>
      <w:proofErr w:type="spellEnd"/>
      <w:r w:rsidR="00003B38" w:rsidRPr="00A914D7">
        <w:rPr>
          <w:rFonts w:ascii="Gill Sans MT" w:eastAsia="Gill Sans MT" w:hAnsi="Gill Sans MT" w:cs="Gill Sans MT"/>
        </w:rPr>
        <w:t xml:space="preserve">] what remains living and breathing in its absence—what kind of </w:t>
      </w:r>
      <w:r w:rsidR="009D40A0" w:rsidRPr="00A914D7">
        <w:rPr>
          <w:rFonts w:ascii="Gill Sans MT" w:eastAsia="Gill Sans MT" w:hAnsi="Gill Sans MT" w:cs="Gill Sans MT"/>
        </w:rPr>
        <w:t>violence</w:t>
      </w:r>
      <w:r w:rsidR="00003B38" w:rsidRPr="00A914D7">
        <w:rPr>
          <w:rFonts w:ascii="Gill Sans MT" w:eastAsia="Gill Sans MT" w:hAnsi="Gill Sans MT" w:cs="Gill Sans MT"/>
        </w:rPr>
        <w:t xml:space="preserve"> is </w:t>
      </w:r>
      <w:r w:rsidR="009D40A0" w:rsidRPr="00A914D7">
        <w:rPr>
          <w:rFonts w:ascii="Gill Sans MT" w:eastAsia="Gill Sans MT" w:hAnsi="Gill Sans MT" w:cs="Gill Sans MT"/>
        </w:rPr>
        <w:t>embedded</w:t>
      </w:r>
      <w:r w:rsidR="00003B38" w:rsidRPr="00A914D7">
        <w:rPr>
          <w:rFonts w:ascii="Gill Sans MT" w:eastAsia="Gill Sans MT" w:hAnsi="Gill Sans MT" w:cs="Gill Sans MT"/>
        </w:rPr>
        <w:t xml:space="preserve"> in a world that cannot be returned’</w:t>
      </w:r>
      <w:r w:rsidR="00C03634">
        <w:rPr>
          <w:rFonts w:ascii="Gill Sans MT" w:eastAsia="Gill Sans MT" w:hAnsi="Gill Sans MT" w:cs="Gill Sans MT"/>
        </w:rPr>
        <w:t xml:space="preserve"> </w:t>
      </w:r>
      <w:r w:rsidR="00003B38" w:rsidRPr="00A914D7">
        <w:rPr>
          <w:rFonts w:ascii="Gill Sans MT" w:eastAsia="Gill Sans MT" w:hAnsi="Gill Sans MT" w:cs="Gill Sans MT"/>
        </w:rPr>
        <w:t>(</w:t>
      </w:r>
      <w:r w:rsidR="00E86C70" w:rsidRPr="00A914D7">
        <w:rPr>
          <w:rFonts w:ascii="Gill Sans MT" w:eastAsia="Gill Sans MT" w:hAnsi="Gill Sans MT" w:cs="Gill Sans MT"/>
        </w:rPr>
        <w:t>114</w:t>
      </w:r>
      <w:r w:rsidR="00003B38" w:rsidRPr="00A914D7">
        <w:rPr>
          <w:rFonts w:ascii="Gill Sans MT" w:eastAsia="Gill Sans MT" w:hAnsi="Gill Sans MT" w:cs="Gill Sans MT"/>
        </w:rPr>
        <w:t>)</w:t>
      </w:r>
      <w:r w:rsidR="00D860D5" w:rsidRPr="00A914D7">
        <w:rPr>
          <w:rFonts w:ascii="Gill Sans MT" w:eastAsia="Gill Sans MT" w:hAnsi="Gill Sans MT" w:cs="Gill Sans MT"/>
        </w:rPr>
        <w:t>?</w:t>
      </w:r>
      <w:r w:rsidR="00AF26B0" w:rsidRPr="00A914D7">
        <w:rPr>
          <w:rFonts w:ascii="Gill Sans MT" w:eastAsia="Gill Sans MT" w:hAnsi="Gill Sans MT" w:cs="Gill Sans MT"/>
        </w:rPr>
        <w:t xml:space="preserve"> </w:t>
      </w:r>
      <w:proofErr w:type="spellStart"/>
      <w:r w:rsidR="00EA0885" w:rsidRPr="00A914D7">
        <w:rPr>
          <w:rFonts w:ascii="Gill Sans MT" w:eastAsia="Gill Sans MT" w:hAnsi="Gill Sans MT" w:cs="Gill Sans MT"/>
        </w:rPr>
        <w:t>Bhungalia</w:t>
      </w:r>
      <w:r w:rsidR="00875DBB" w:rsidRPr="00A914D7">
        <w:rPr>
          <w:rFonts w:ascii="Gill Sans MT" w:eastAsia="Gill Sans MT" w:hAnsi="Gill Sans MT" w:cs="Gill Sans MT"/>
        </w:rPr>
        <w:t>’s</w:t>
      </w:r>
      <w:proofErr w:type="spellEnd"/>
      <w:r w:rsidR="000B63CE" w:rsidRPr="00A914D7">
        <w:rPr>
          <w:rFonts w:ascii="Gill Sans MT" w:eastAsia="Gill Sans MT" w:hAnsi="Gill Sans MT" w:cs="Gill Sans MT"/>
        </w:rPr>
        <w:t xml:space="preserve"> </w:t>
      </w:r>
      <w:r w:rsidR="008D7626" w:rsidRPr="00A914D7">
        <w:rPr>
          <w:rFonts w:ascii="Gill Sans MT" w:eastAsia="Gill Sans MT" w:hAnsi="Gill Sans MT" w:cs="Gill Sans MT"/>
        </w:rPr>
        <w:t>observations regarding widespread implications of preemptive security</w:t>
      </w:r>
      <w:r w:rsidR="00782DC9" w:rsidRPr="00A914D7">
        <w:rPr>
          <w:rFonts w:ascii="Gill Sans MT" w:eastAsia="Gill Sans MT" w:hAnsi="Gill Sans MT" w:cs="Gill Sans MT"/>
        </w:rPr>
        <w:t xml:space="preserve"> (Chapter 1</w:t>
      </w:r>
      <w:r w:rsidR="00C03634">
        <w:rPr>
          <w:rFonts w:ascii="Gill Sans MT" w:eastAsia="Gill Sans MT" w:hAnsi="Gill Sans MT" w:cs="Gill Sans MT"/>
        </w:rPr>
        <w:t xml:space="preserve"> and</w:t>
      </w:r>
      <w:r w:rsidR="00782DC9" w:rsidRPr="00A914D7">
        <w:rPr>
          <w:rFonts w:ascii="Gill Sans MT" w:eastAsia="Gill Sans MT" w:hAnsi="Gill Sans MT" w:cs="Gill Sans MT"/>
        </w:rPr>
        <w:t xml:space="preserve"> 2)</w:t>
      </w:r>
      <w:r w:rsidR="000B63CE" w:rsidRPr="00A914D7">
        <w:rPr>
          <w:rFonts w:ascii="Gill Sans MT" w:eastAsia="Gill Sans MT" w:hAnsi="Gill Sans MT" w:cs="Gill Sans MT"/>
        </w:rPr>
        <w:t xml:space="preserve"> might </w:t>
      </w:r>
      <w:r w:rsidR="00EA0885" w:rsidRPr="00A914D7">
        <w:rPr>
          <w:rFonts w:ascii="Gill Sans MT" w:eastAsia="Gill Sans MT" w:hAnsi="Gill Sans MT" w:cs="Gill Sans MT"/>
        </w:rPr>
        <w:t xml:space="preserve">be </w:t>
      </w:r>
      <w:r w:rsidR="0077482E" w:rsidRPr="00A914D7">
        <w:rPr>
          <w:rFonts w:ascii="Gill Sans MT" w:eastAsia="Gill Sans MT" w:hAnsi="Gill Sans MT" w:cs="Gill Sans MT"/>
        </w:rPr>
        <w:t xml:space="preserve">particularly chilling </w:t>
      </w:r>
      <w:r w:rsidR="00AF4D45" w:rsidRPr="00A914D7">
        <w:rPr>
          <w:rFonts w:ascii="Gill Sans MT" w:eastAsia="Gill Sans MT" w:hAnsi="Gill Sans MT" w:cs="Gill Sans MT"/>
        </w:rPr>
        <w:t xml:space="preserve">in the current moment </w:t>
      </w:r>
      <w:r w:rsidR="0077482E" w:rsidRPr="00A914D7">
        <w:rPr>
          <w:rFonts w:ascii="Gill Sans MT" w:eastAsia="Gill Sans MT" w:hAnsi="Gill Sans MT" w:cs="Gill Sans MT"/>
        </w:rPr>
        <w:t xml:space="preserve">when </w:t>
      </w:r>
      <w:r w:rsidR="003A17C1" w:rsidRPr="00A914D7">
        <w:rPr>
          <w:rFonts w:ascii="Gill Sans MT" w:eastAsia="Gill Sans MT" w:hAnsi="Gill Sans MT" w:cs="Gill Sans MT"/>
        </w:rPr>
        <w:t>revisiting</w:t>
      </w:r>
      <w:r w:rsidR="0077482E" w:rsidRPr="00A914D7">
        <w:rPr>
          <w:rFonts w:ascii="Gill Sans MT" w:eastAsia="Gill Sans MT" w:hAnsi="Gill Sans MT" w:cs="Gill Sans MT"/>
        </w:rPr>
        <w:t xml:space="preserve"> </w:t>
      </w:r>
      <w:r w:rsidR="00EA0885" w:rsidRPr="00A914D7">
        <w:rPr>
          <w:rFonts w:ascii="Gill Sans MT" w:eastAsia="Gill Sans MT" w:hAnsi="Gill Sans MT" w:cs="Gill Sans MT"/>
        </w:rPr>
        <w:t xml:space="preserve">the </w:t>
      </w:r>
      <w:r w:rsidR="00092441" w:rsidRPr="00A914D7">
        <w:rPr>
          <w:rFonts w:ascii="Gill Sans MT" w:eastAsia="Gill Sans MT" w:hAnsi="Gill Sans MT" w:cs="Gill Sans MT"/>
        </w:rPr>
        <w:t xml:space="preserve">technology of the </w:t>
      </w:r>
      <w:r w:rsidR="0077482E" w:rsidRPr="00A914D7">
        <w:rPr>
          <w:rFonts w:ascii="Gill Sans MT" w:eastAsia="Gill Sans MT" w:hAnsi="Gill Sans MT" w:cs="Gill Sans MT"/>
        </w:rPr>
        <w:t>terrorism list</w:t>
      </w:r>
      <w:r w:rsidR="0054319C" w:rsidRPr="00A914D7">
        <w:rPr>
          <w:rFonts w:ascii="Gill Sans MT" w:eastAsia="Gill Sans MT" w:hAnsi="Gill Sans MT" w:cs="Gill Sans MT"/>
        </w:rPr>
        <w:t xml:space="preserve"> (Chapter 3)</w:t>
      </w:r>
      <w:r w:rsidR="00F26D97" w:rsidRPr="00A914D7">
        <w:rPr>
          <w:rFonts w:ascii="Gill Sans MT" w:eastAsia="Gill Sans MT" w:hAnsi="Gill Sans MT" w:cs="Gill Sans MT"/>
        </w:rPr>
        <w:t xml:space="preserve">. Since March 2025, </w:t>
      </w:r>
      <w:r w:rsidR="0077482E" w:rsidRPr="00A914D7">
        <w:rPr>
          <w:rFonts w:ascii="Gill Sans MT" w:eastAsia="Gill Sans MT" w:hAnsi="Gill Sans MT" w:cs="Gill Sans MT"/>
        </w:rPr>
        <w:t>the US</w:t>
      </w:r>
      <w:r w:rsidR="00584F72" w:rsidRPr="00A914D7">
        <w:rPr>
          <w:rFonts w:ascii="Gill Sans MT" w:eastAsia="Gill Sans MT" w:hAnsi="Gill Sans MT" w:cs="Gill Sans MT"/>
        </w:rPr>
        <w:t xml:space="preserve">, </w:t>
      </w:r>
      <w:r w:rsidR="00561A2E" w:rsidRPr="00A914D7">
        <w:rPr>
          <w:rFonts w:ascii="Gill Sans MT" w:eastAsia="Gill Sans MT" w:hAnsi="Gill Sans MT" w:cs="Gill Sans MT"/>
        </w:rPr>
        <w:t>and other countries such as Germany</w:t>
      </w:r>
      <w:r w:rsidR="00584F72" w:rsidRPr="00A914D7">
        <w:rPr>
          <w:rFonts w:ascii="Gill Sans MT" w:eastAsia="Gill Sans MT" w:hAnsi="Gill Sans MT" w:cs="Gill Sans MT"/>
        </w:rPr>
        <w:t xml:space="preserve">, </w:t>
      </w:r>
      <w:r w:rsidR="00F26D97" w:rsidRPr="00A914D7">
        <w:rPr>
          <w:rFonts w:ascii="Gill Sans MT" w:eastAsia="Gill Sans MT" w:hAnsi="Gill Sans MT" w:cs="Gill Sans MT"/>
        </w:rPr>
        <w:t>ha</w:t>
      </w:r>
      <w:r w:rsidR="00584F72" w:rsidRPr="00A914D7">
        <w:rPr>
          <w:rFonts w:ascii="Gill Sans MT" w:eastAsia="Gill Sans MT" w:hAnsi="Gill Sans MT" w:cs="Gill Sans MT"/>
        </w:rPr>
        <w:t>ve</w:t>
      </w:r>
      <w:r w:rsidR="00F26D97" w:rsidRPr="00A914D7">
        <w:rPr>
          <w:rFonts w:ascii="Gill Sans MT" w:eastAsia="Gill Sans MT" w:hAnsi="Gill Sans MT" w:cs="Gill Sans MT"/>
        </w:rPr>
        <w:t xml:space="preserve"> leveraged </w:t>
      </w:r>
      <w:r w:rsidR="0066730D" w:rsidRPr="00A914D7">
        <w:rPr>
          <w:rFonts w:ascii="Gill Sans MT" w:eastAsia="Gill Sans MT" w:hAnsi="Gill Sans MT" w:cs="Gill Sans MT"/>
        </w:rPr>
        <w:t>‘</w:t>
      </w:r>
      <w:r w:rsidR="00F26D97" w:rsidRPr="00A914D7">
        <w:rPr>
          <w:rFonts w:ascii="Gill Sans MT" w:eastAsia="Gill Sans MT" w:hAnsi="Gill Sans MT" w:cs="Gill Sans MT"/>
        </w:rPr>
        <w:t>the list</w:t>
      </w:r>
      <w:r w:rsidR="0066730D" w:rsidRPr="00A914D7">
        <w:rPr>
          <w:rFonts w:ascii="Gill Sans MT" w:eastAsia="Gill Sans MT" w:hAnsi="Gill Sans MT" w:cs="Gill Sans MT"/>
        </w:rPr>
        <w:t>’</w:t>
      </w:r>
      <w:r w:rsidR="00F26D97" w:rsidRPr="00A914D7">
        <w:rPr>
          <w:rFonts w:ascii="Gill Sans MT" w:eastAsia="Gill Sans MT" w:hAnsi="Gill Sans MT" w:cs="Gill Sans MT"/>
        </w:rPr>
        <w:t xml:space="preserve"> in </w:t>
      </w:r>
      <w:r w:rsidR="00612AFF" w:rsidRPr="00A914D7">
        <w:rPr>
          <w:rFonts w:ascii="Gill Sans MT" w:eastAsia="Gill Sans MT" w:hAnsi="Gill Sans MT" w:cs="Gill Sans MT"/>
        </w:rPr>
        <w:t>ever more extreme and</w:t>
      </w:r>
      <w:r w:rsidR="00F26D97" w:rsidRPr="00A914D7">
        <w:rPr>
          <w:rFonts w:ascii="Gill Sans MT" w:eastAsia="Gill Sans MT" w:hAnsi="Gill Sans MT" w:cs="Gill Sans MT"/>
        </w:rPr>
        <w:t xml:space="preserve"> expanding ways </w:t>
      </w:r>
      <w:r w:rsidR="0077482E" w:rsidRPr="00A914D7">
        <w:rPr>
          <w:rFonts w:ascii="Gill Sans MT" w:eastAsia="Gill Sans MT" w:hAnsi="Gill Sans MT" w:cs="Gill Sans MT"/>
        </w:rPr>
        <w:t>against its lawful, law-abiding residents, including those who are not Palestinian nor pro-Palestine activists</w:t>
      </w:r>
      <w:r w:rsidR="00561A2E" w:rsidRPr="00A914D7">
        <w:rPr>
          <w:rFonts w:ascii="Gill Sans MT" w:eastAsia="Gill Sans MT" w:hAnsi="Gill Sans MT" w:cs="Gill Sans MT"/>
        </w:rPr>
        <w:t xml:space="preserve">. </w:t>
      </w:r>
    </w:p>
    <w:p w14:paraId="20F0BB47" w14:textId="77354574" w:rsidR="00A914D7" w:rsidRDefault="00645557" w:rsidP="00D7591E">
      <w:pPr>
        <w:ind w:firstLine="720"/>
        <w:contextualSpacing/>
        <w:jc w:val="both"/>
        <w:rPr>
          <w:rFonts w:ascii="Gill Sans MT" w:eastAsia="Gill Sans MT" w:hAnsi="Gill Sans MT" w:cs="Gill Sans MT"/>
        </w:rPr>
      </w:pPr>
      <w:proofErr w:type="spellStart"/>
      <w:r w:rsidRPr="00A914D7">
        <w:rPr>
          <w:rFonts w:ascii="Gill Sans MT" w:eastAsia="Gill Sans MT" w:hAnsi="Gill Sans MT" w:cs="Gill Sans MT"/>
        </w:rPr>
        <w:t>Bhungalia</w:t>
      </w:r>
      <w:proofErr w:type="spellEnd"/>
      <w:r w:rsidRPr="00A914D7">
        <w:rPr>
          <w:rFonts w:ascii="Gill Sans MT" w:eastAsia="Gill Sans MT" w:hAnsi="Gill Sans MT" w:cs="Gill Sans MT"/>
        </w:rPr>
        <w:t xml:space="preserve"> centers ‘empire’</w:t>
      </w:r>
      <w:r w:rsidR="008C4F7C" w:rsidRPr="00A914D7">
        <w:rPr>
          <w:rFonts w:ascii="Gill Sans MT" w:eastAsia="Gill Sans MT" w:hAnsi="Gill Sans MT" w:cs="Gill Sans MT"/>
        </w:rPr>
        <w:t>, interrogating its presence and workings in Palestine</w:t>
      </w:r>
      <w:r w:rsidRPr="00A914D7">
        <w:rPr>
          <w:rFonts w:ascii="Gill Sans MT" w:eastAsia="Gill Sans MT" w:hAnsi="Gill Sans MT" w:cs="Gill Sans MT"/>
        </w:rPr>
        <w:t xml:space="preserve">, </w:t>
      </w:r>
      <w:r w:rsidR="00611BAD" w:rsidRPr="00A914D7">
        <w:rPr>
          <w:rFonts w:ascii="Gill Sans MT" w:eastAsia="Gill Sans MT" w:hAnsi="Gill Sans MT" w:cs="Gill Sans MT"/>
        </w:rPr>
        <w:t xml:space="preserve">primarily engaging </w:t>
      </w:r>
      <w:r w:rsidRPr="00A914D7">
        <w:rPr>
          <w:rFonts w:ascii="Gill Sans MT" w:eastAsia="Gill Sans MT" w:hAnsi="Gill Sans MT" w:cs="Gill Sans MT"/>
        </w:rPr>
        <w:t xml:space="preserve">Ann Stoler’s </w:t>
      </w:r>
      <w:r w:rsidR="00A771FA" w:rsidRPr="00A914D7">
        <w:rPr>
          <w:rFonts w:ascii="Gill Sans MT" w:eastAsia="Gill Sans MT" w:hAnsi="Gill Sans MT" w:cs="Gill Sans MT"/>
        </w:rPr>
        <w:t>orientation towards imperial formations</w:t>
      </w:r>
      <w:r w:rsidR="00E960AF" w:rsidRPr="00A914D7">
        <w:rPr>
          <w:rFonts w:ascii="Gill Sans MT" w:eastAsia="Gill Sans MT" w:hAnsi="Gill Sans MT" w:cs="Gill Sans MT"/>
        </w:rPr>
        <w:t xml:space="preserve"> (2006</w:t>
      </w:r>
      <w:r w:rsidR="00C03634">
        <w:rPr>
          <w:rFonts w:ascii="Gill Sans MT" w:eastAsia="Gill Sans MT" w:hAnsi="Gill Sans MT" w:cs="Gill Sans MT"/>
        </w:rPr>
        <w:t>,</w:t>
      </w:r>
      <w:r w:rsidR="00E960AF" w:rsidRPr="00A914D7">
        <w:rPr>
          <w:rFonts w:ascii="Gill Sans MT" w:eastAsia="Gill Sans MT" w:hAnsi="Gill Sans MT" w:cs="Gill Sans MT"/>
        </w:rPr>
        <w:t xml:space="preserve"> 2013)</w:t>
      </w:r>
      <w:r w:rsidR="00775373" w:rsidRPr="00A914D7">
        <w:rPr>
          <w:rFonts w:ascii="Gill Sans MT" w:eastAsia="Gill Sans MT" w:hAnsi="Gill Sans MT" w:cs="Gill Sans MT"/>
        </w:rPr>
        <w:t xml:space="preserve">. </w:t>
      </w:r>
      <w:r w:rsidR="00C03634" w:rsidRPr="00A914D7">
        <w:rPr>
          <w:rFonts w:ascii="Gill Sans MT" w:hAnsi="Gill Sans MT"/>
        </w:rPr>
        <w:t>Framings of the US in the terms of empire have become popular once more. Scholars from the early 2000s reconsidered the valence and possibilities of ‘empire’ as, at once, a problem in post-national times, generative analytical frame, and historical formation, resulting in interventions such as the search for new imperial histories (</w:t>
      </w:r>
      <w:proofErr w:type="spellStart"/>
      <w:r w:rsidR="00C03634" w:rsidRPr="00A914D7">
        <w:rPr>
          <w:rFonts w:ascii="Gill Sans MT" w:hAnsi="Gill Sans MT"/>
        </w:rPr>
        <w:t>Gerasmiov</w:t>
      </w:r>
      <w:proofErr w:type="spellEnd"/>
      <w:r w:rsidR="00C03634" w:rsidRPr="00A914D7">
        <w:rPr>
          <w:rFonts w:ascii="Gill Sans MT" w:hAnsi="Gill Sans MT"/>
        </w:rPr>
        <w:t xml:space="preserve"> et al. 2005) and </w:t>
      </w:r>
      <w:r w:rsidR="00C03634" w:rsidRPr="00A914D7">
        <w:rPr>
          <w:rFonts w:ascii="Gill Sans MT" w:hAnsi="Gill Sans MT"/>
        </w:rPr>
        <w:lastRenderedPageBreak/>
        <w:t>proposals of new imperialism (Harvey 2003). Others since have theorized about the grounds for what, if anything, might lie beyond empire (</w:t>
      </w:r>
      <w:r w:rsidR="00C03634">
        <w:rPr>
          <w:rFonts w:ascii="Gill Sans MT" w:hAnsi="Gill Sans MT"/>
        </w:rPr>
        <w:t>Bonilla</w:t>
      </w:r>
      <w:r w:rsidR="00C03634" w:rsidRPr="00A914D7">
        <w:rPr>
          <w:rFonts w:ascii="Gill Sans MT" w:hAnsi="Gill Sans MT"/>
        </w:rPr>
        <w:t xml:space="preserve"> 2015</w:t>
      </w:r>
      <w:r w:rsidR="00C03634">
        <w:rPr>
          <w:rFonts w:ascii="Gill Sans MT" w:hAnsi="Gill Sans MT"/>
        </w:rPr>
        <w:t>,</w:t>
      </w:r>
      <w:r w:rsidR="00C03634" w:rsidRPr="00A914D7">
        <w:rPr>
          <w:rFonts w:ascii="Gill Sans MT" w:hAnsi="Gill Sans MT"/>
        </w:rPr>
        <w:t xml:space="preserve"> Burbank </w:t>
      </w:r>
      <w:r w:rsidR="00C03634">
        <w:rPr>
          <w:rFonts w:ascii="Gill Sans MT" w:hAnsi="Gill Sans MT"/>
        </w:rPr>
        <w:t>and</w:t>
      </w:r>
      <w:r w:rsidR="00C03634" w:rsidRPr="00A914D7">
        <w:rPr>
          <w:rFonts w:ascii="Gill Sans MT" w:hAnsi="Gill Sans MT"/>
        </w:rPr>
        <w:t xml:space="preserve"> Cooper 2023</w:t>
      </w:r>
      <w:r w:rsidR="00C03634">
        <w:rPr>
          <w:rFonts w:ascii="Gill Sans MT" w:hAnsi="Gill Sans MT"/>
        </w:rPr>
        <w:t>,</w:t>
      </w:r>
      <w:r w:rsidR="00C03634" w:rsidRPr="00A914D7">
        <w:rPr>
          <w:rFonts w:ascii="Gill Sans MT" w:hAnsi="Gill Sans MT"/>
        </w:rPr>
        <w:t xml:space="preserve"> Butler 2012</w:t>
      </w:r>
      <w:r w:rsidR="00C03634">
        <w:rPr>
          <w:rFonts w:ascii="Gill Sans MT" w:hAnsi="Gill Sans MT"/>
        </w:rPr>
        <w:t>,</w:t>
      </w:r>
      <w:r w:rsidR="00C03634" w:rsidRPr="00A914D7">
        <w:rPr>
          <w:rFonts w:ascii="Gill Sans MT" w:hAnsi="Gill Sans MT"/>
        </w:rPr>
        <w:t xml:space="preserve"> </w:t>
      </w:r>
      <w:proofErr w:type="spellStart"/>
      <w:r w:rsidR="00C03634" w:rsidRPr="00A914D7">
        <w:rPr>
          <w:rFonts w:ascii="Gill Sans MT" w:hAnsi="Gill Sans MT"/>
        </w:rPr>
        <w:t>Coronil</w:t>
      </w:r>
      <w:proofErr w:type="spellEnd"/>
      <w:r w:rsidR="00C03634" w:rsidRPr="00A914D7">
        <w:rPr>
          <w:rFonts w:ascii="Gill Sans MT" w:hAnsi="Gill Sans MT"/>
        </w:rPr>
        <w:t xml:space="preserve"> 2017).</w:t>
      </w:r>
      <w:r w:rsidR="00C03634">
        <w:rPr>
          <w:rFonts w:ascii="Gill Sans MT" w:hAnsi="Gill Sans MT"/>
        </w:rPr>
        <w:t xml:space="preserve"> </w:t>
      </w:r>
      <w:r w:rsidR="00775373" w:rsidRPr="00A914D7">
        <w:rPr>
          <w:rFonts w:ascii="Gill Sans MT" w:eastAsia="Gill Sans MT" w:hAnsi="Gill Sans MT" w:cs="Gill Sans MT"/>
        </w:rPr>
        <w:t>Departing from an</w:t>
      </w:r>
      <w:r w:rsidR="00A771FA" w:rsidRPr="00A914D7">
        <w:rPr>
          <w:rFonts w:ascii="Gill Sans MT" w:eastAsia="Gill Sans MT" w:hAnsi="Gill Sans MT" w:cs="Gill Sans MT"/>
        </w:rPr>
        <w:t xml:space="preserve"> analytical apparatus grounded </w:t>
      </w:r>
      <w:r w:rsidR="00B26476" w:rsidRPr="00A914D7">
        <w:rPr>
          <w:rFonts w:ascii="Gill Sans MT" w:eastAsia="Gill Sans MT" w:hAnsi="Gill Sans MT" w:cs="Gill Sans MT"/>
        </w:rPr>
        <w:t xml:space="preserve">in </w:t>
      </w:r>
      <w:r w:rsidR="00A771FA" w:rsidRPr="00A914D7">
        <w:rPr>
          <w:rFonts w:ascii="Gill Sans MT" w:eastAsia="Gill Sans MT" w:hAnsi="Gill Sans MT" w:cs="Gill Sans MT"/>
        </w:rPr>
        <w:t xml:space="preserve">present and historical </w:t>
      </w:r>
      <w:r w:rsidR="00B26476" w:rsidRPr="00A914D7">
        <w:rPr>
          <w:rFonts w:ascii="Gill Sans MT" w:eastAsia="Gill Sans MT" w:hAnsi="Gill Sans MT" w:cs="Gill Sans MT"/>
        </w:rPr>
        <w:t>ethnographic evi</w:t>
      </w:r>
      <w:r w:rsidR="00310DF1" w:rsidRPr="00A914D7">
        <w:rPr>
          <w:rFonts w:ascii="Gill Sans MT" w:eastAsia="Gill Sans MT" w:hAnsi="Gill Sans MT" w:cs="Gill Sans MT"/>
        </w:rPr>
        <w:t>dence</w:t>
      </w:r>
      <w:r w:rsidR="00A771FA" w:rsidRPr="00A914D7">
        <w:rPr>
          <w:rFonts w:ascii="Gill Sans MT" w:eastAsia="Gill Sans MT" w:hAnsi="Gill Sans MT" w:cs="Gill Sans MT"/>
        </w:rPr>
        <w:t xml:space="preserve">, </w:t>
      </w:r>
      <w:r w:rsidR="00775373" w:rsidRPr="00A914D7">
        <w:rPr>
          <w:rFonts w:ascii="Gill Sans MT" w:eastAsia="Gill Sans MT" w:hAnsi="Gill Sans MT" w:cs="Gill Sans MT"/>
        </w:rPr>
        <w:t>she is able</w:t>
      </w:r>
      <w:r w:rsidR="00A771FA" w:rsidRPr="00A914D7">
        <w:rPr>
          <w:rFonts w:ascii="Gill Sans MT" w:eastAsia="Gill Sans MT" w:hAnsi="Gill Sans MT" w:cs="Gill Sans MT"/>
        </w:rPr>
        <w:t xml:space="preserve"> to account for contemporary forms </w:t>
      </w:r>
      <w:r w:rsidR="002972FA" w:rsidRPr="00A914D7">
        <w:rPr>
          <w:rFonts w:ascii="Gill Sans MT" w:eastAsia="Gill Sans MT" w:hAnsi="Gill Sans MT" w:cs="Gill Sans MT"/>
        </w:rPr>
        <w:t xml:space="preserve">of imperialism </w:t>
      </w:r>
      <w:r w:rsidR="00A771FA" w:rsidRPr="00A914D7">
        <w:rPr>
          <w:rFonts w:ascii="Gill Sans MT" w:eastAsia="Gill Sans MT" w:hAnsi="Gill Sans MT" w:cs="Gill Sans MT"/>
        </w:rPr>
        <w:t xml:space="preserve">which diverge, </w:t>
      </w:r>
      <w:r w:rsidR="00775373" w:rsidRPr="00A914D7">
        <w:rPr>
          <w:rFonts w:ascii="Gill Sans MT" w:eastAsia="Gill Sans MT" w:hAnsi="Gill Sans MT" w:cs="Gill Sans MT"/>
        </w:rPr>
        <w:t>contradict</w:t>
      </w:r>
      <w:r w:rsidR="00A771FA" w:rsidRPr="00A914D7">
        <w:rPr>
          <w:rFonts w:ascii="Gill Sans MT" w:eastAsia="Gill Sans MT" w:hAnsi="Gill Sans MT" w:cs="Gill Sans MT"/>
        </w:rPr>
        <w:t xml:space="preserve">, and differentiate </w:t>
      </w:r>
      <w:r w:rsidR="00775373" w:rsidRPr="00A914D7">
        <w:rPr>
          <w:rFonts w:ascii="Gill Sans MT" w:eastAsia="Gill Sans MT" w:hAnsi="Gill Sans MT" w:cs="Gill Sans MT"/>
        </w:rPr>
        <w:t>in</w:t>
      </w:r>
      <w:r w:rsidR="00A771FA" w:rsidRPr="00A914D7">
        <w:rPr>
          <w:rFonts w:ascii="Gill Sans MT" w:eastAsia="Gill Sans MT" w:hAnsi="Gill Sans MT" w:cs="Gill Sans MT"/>
        </w:rPr>
        <w:t xml:space="preserve"> degrees of sovereignty. </w:t>
      </w:r>
      <w:r w:rsidR="004658D2" w:rsidRPr="00A914D7">
        <w:rPr>
          <w:rFonts w:ascii="Gill Sans MT" w:eastAsia="Gill Sans MT" w:hAnsi="Gill Sans MT" w:cs="Gill Sans MT"/>
        </w:rPr>
        <w:t>W</w:t>
      </w:r>
      <w:r w:rsidR="00A771FA" w:rsidRPr="00A914D7">
        <w:rPr>
          <w:rFonts w:ascii="Gill Sans MT" w:eastAsia="Gill Sans MT" w:hAnsi="Gill Sans MT" w:cs="Gill Sans MT"/>
        </w:rPr>
        <w:t xml:space="preserve">e might ask what follows the visibility of ‘empire’ and its </w:t>
      </w:r>
      <w:r w:rsidR="0099579A" w:rsidRPr="00A914D7">
        <w:rPr>
          <w:rFonts w:ascii="Gill Sans MT" w:eastAsia="Gill Sans MT" w:hAnsi="Gill Sans MT" w:cs="Gill Sans MT"/>
        </w:rPr>
        <w:t>‘</w:t>
      </w:r>
      <w:r w:rsidR="004A26DB" w:rsidRPr="00A914D7">
        <w:rPr>
          <w:rFonts w:ascii="Gill Sans MT" w:eastAsia="Gill Sans MT" w:hAnsi="Gill Sans MT" w:cs="Gill Sans MT"/>
        </w:rPr>
        <w:t>elastic</w:t>
      </w:r>
      <w:r w:rsidR="0099579A" w:rsidRPr="00A914D7">
        <w:rPr>
          <w:rFonts w:ascii="Gill Sans MT" w:eastAsia="Gill Sans MT" w:hAnsi="Gill Sans MT" w:cs="Gill Sans MT"/>
        </w:rPr>
        <w:t>’</w:t>
      </w:r>
      <w:r w:rsidR="004A26DB" w:rsidRPr="00A914D7">
        <w:rPr>
          <w:rFonts w:ascii="Gill Sans MT" w:eastAsia="Gill Sans MT" w:hAnsi="Gill Sans MT" w:cs="Gill Sans MT"/>
        </w:rPr>
        <w:t xml:space="preserve"> </w:t>
      </w:r>
      <w:r w:rsidR="00A771FA" w:rsidRPr="00A914D7">
        <w:rPr>
          <w:rFonts w:ascii="Gill Sans MT" w:eastAsia="Gill Sans MT" w:hAnsi="Gill Sans MT" w:cs="Gill Sans MT"/>
        </w:rPr>
        <w:t>influences beyond borders?</w:t>
      </w:r>
      <w:r w:rsidR="00817F02" w:rsidRPr="00A914D7">
        <w:rPr>
          <w:rFonts w:ascii="Gill Sans MT" w:eastAsia="Gill Sans MT" w:hAnsi="Gill Sans MT" w:cs="Gill Sans MT"/>
        </w:rPr>
        <w:t xml:space="preserve"> </w:t>
      </w:r>
      <w:r w:rsidR="00010D47" w:rsidRPr="00A914D7">
        <w:rPr>
          <w:rFonts w:ascii="Gill Sans MT" w:eastAsia="Gill Sans MT" w:hAnsi="Gill Sans MT" w:cs="Gill Sans MT"/>
        </w:rPr>
        <w:t>How</w:t>
      </w:r>
      <w:r w:rsidR="00817F02" w:rsidRPr="00A914D7">
        <w:rPr>
          <w:rFonts w:ascii="Gill Sans MT" w:eastAsia="Gill Sans MT" w:hAnsi="Gill Sans MT" w:cs="Gill Sans MT"/>
        </w:rPr>
        <w:t xml:space="preserve"> do we conceptualize the US empire </w:t>
      </w:r>
      <w:r w:rsidR="008E1D8F" w:rsidRPr="00A914D7">
        <w:rPr>
          <w:rFonts w:ascii="Gill Sans MT" w:eastAsia="Gill Sans MT" w:hAnsi="Gill Sans MT" w:cs="Gill Sans MT"/>
        </w:rPr>
        <w:t xml:space="preserve">currently, as its preference for less visible asphyxiation takes </w:t>
      </w:r>
      <w:r w:rsidR="00AF49A9" w:rsidRPr="00A914D7">
        <w:rPr>
          <w:rFonts w:ascii="Gill Sans MT" w:eastAsia="Gill Sans MT" w:hAnsi="Gill Sans MT" w:cs="Gill Sans MT"/>
        </w:rPr>
        <w:t>a</w:t>
      </w:r>
      <w:r w:rsidR="008E1D8F" w:rsidRPr="00A914D7">
        <w:rPr>
          <w:rFonts w:ascii="Gill Sans MT" w:eastAsia="Gill Sans MT" w:hAnsi="Gill Sans MT" w:cs="Gill Sans MT"/>
        </w:rPr>
        <w:t xml:space="preserve"> backseat to direct forms of military violence</w:t>
      </w:r>
      <w:r w:rsidR="006037DF" w:rsidRPr="00A914D7">
        <w:rPr>
          <w:rFonts w:ascii="Gill Sans MT" w:eastAsia="Gill Sans MT" w:hAnsi="Gill Sans MT" w:cs="Gill Sans MT"/>
        </w:rPr>
        <w:t xml:space="preserve">, accompanied more often by </w:t>
      </w:r>
      <w:r w:rsidR="003D4555" w:rsidRPr="00A914D7">
        <w:rPr>
          <w:rFonts w:ascii="Gill Sans MT" w:eastAsia="Gill Sans MT" w:hAnsi="Gill Sans MT" w:cs="Gill Sans MT"/>
        </w:rPr>
        <w:t>blatant</w:t>
      </w:r>
      <w:r w:rsidR="009C4D68" w:rsidRPr="00A914D7">
        <w:rPr>
          <w:rFonts w:ascii="Gill Sans MT" w:eastAsia="Gill Sans MT" w:hAnsi="Gill Sans MT" w:cs="Gill Sans MT"/>
        </w:rPr>
        <w:t xml:space="preserve"> celebration than liberal imperial justifications</w:t>
      </w:r>
      <w:r w:rsidR="008E1D8F" w:rsidRPr="00A914D7">
        <w:rPr>
          <w:rFonts w:ascii="Gill Sans MT" w:eastAsia="Gill Sans MT" w:hAnsi="Gill Sans MT" w:cs="Gill Sans MT"/>
        </w:rPr>
        <w:t>?</w:t>
      </w:r>
      <w:r w:rsidR="00422EED" w:rsidRPr="00A914D7">
        <w:rPr>
          <w:rFonts w:ascii="Gill Sans MT" w:eastAsia="Gill Sans MT" w:hAnsi="Gill Sans MT" w:cs="Gill Sans MT"/>
        </w:rPr>
        <w:t xml:space="preserve"> </w:t>
      </w:r>
      <w:r w:rsidR="00560064" w:rsidRPr="00A914D7">
        <w:rPr>
          <w:rFonts w:ascii="Gill Sans MT" w:eastAsia="Gill Sans MT" w:hAnsi="Gill Sans MT" w:cs="Gill Sans MT"/>
        </w:rPr>
        <w:t>What might it mean for</w:t>
      </w:r>
      <w:r w:rsidR="00817F02" w:rsidRPr="00A914D7">
        <w:rPr>
          <w:rFonts w:ascii="Gill Sans MT" w:eastAsia="Gill Sans MT" w:hAnsi="Gill Sans MT" w:cs="Gill Sans MT"/>
        </w:rPr>
        <w:t xml:space="preserve"> Israel </w:t>
      </w:r>
      <w:r w:rsidR="00560064" w:rsidRPr="00A914D7">
        <w:rPr>
          <w:rFonts w:ascii="Gill Sans MT" w:eastAsia="Gill Sans MT" w:hAnsi="Gill Sans MT" w:cs="Gill Sans MT"/>
        </w:rPr>
        <w:t xml:space="preserve">to </w:t>
      </w:r>
      <w:r w:rsidR="00817F02" w:rsidRPr="00A914D7">
        <w:rPr>
          <w:rFonts w:ascii="Gill Sans MT" w:eastAsia="Gill Sans MT" w:hAnsi="Gill Sans MT" w:cs="Gill Sans MT"/>
        </w:rPr>
        <w:t>figure as an imperial center</w:t>
      </w:r>
      <w:r w:rsidR="00970F51" w:rsidRPr="00A914D7">
        <w:rPr>
          <w:rFonts w:ascii="Gill Sans MT" w:eastAsia="Gill Sans MT" w:hAnsi="Gill Sans MT" w:cs="Gill Sans MT"/>
        </w:rPr>
        <w:t xml:space="preserve"> </w:t>
      </w:r>
      <w:r w:rsidR="00422EED" w:rsidRPr="00A914D7">
        <w:rPr>
          <w:rFonts w:ascii="Gill Sans MT" w:eastAsia="Gill Sans MT" w:hAnsi="Gill Sans MT" w:cs="Gill Sans MT"/>
        </w:rPr>
        <w:t>along</w:t>
      </w:r>
      <w:r w:rsidR="004E4A02" w:rsidRPr="00A914D7">
        <w:rPr>
          <w:rFonts w:ascii="Gill Sans MT" w:eastAsia="Gill Sans MT" w:hAnsi="Gill Sans MT" w:cs="Gill Sans MT"/>
        </w:rPr>
        <w:t>side</w:t>
      </w:r>
      <w:r w:rsidR="00970F51" w:rsidRPr="00A914D7">
        <w:rPr>
          <w:rFonts w:ascii="Gill Sans MT" w:eastAsia="Gill Sans MT" w:hAnsi="Gill Sans MT" w:cs="Gill Sans MT"/>
        </w:rPr>
        <w:t xml:space="preserve"> the US,</w:t>
      </w:r>
      <w:r w:rsidR="00817F02" w:rsidRPr="00A914D7">
        <w:rPr>
          <w:rFonts w:ascii="Gill Sans MT" w:eastAsia="Gill Sans MT" w:hAnsi="Gill Sans MT" w:cs="Gill Sans MT"/>
        </w:rPr>
        <w:t xml:space="preserve"> </w:t>
      </w:r>
      <w:r w:rsidR="009629AB" w:rsidRPr="00A914D7">
        <w:rPr>
          <w:rFonts w:ascii="Gill Sans MT" w:eastAsia="Gill Sans MT" w:hAnsi="Gill Sans MT" w:cs="Gill Sans MT"/>
        </w:rPr>
        <w:t>when</w:t>
      </w:r>
      <w:r w:rsidR="00817F02" w:rsidRPr="00A914D7">
        <w:rPr>
          <w:rFonts w:ascii="Gill Sans MT" w:eastAsia="Gill Sans MT" w:hAnsi="Gill Sans MT" w:cs="Gill Sans MT"/>
        </w:rPr>
        <w:t xml:space="preserve"> it</w:t>
      </w:r>
      <w:r w:rsidR="00970F51" w:rsidRPr="00A914D7">
        <w:rPr>
          <w:rFonts w:ascii="Gill Sans MT" w:eastAsia="Gill Sans MT" w:hAnsi="Gill Sans MT" w:cs="Gill Sans MT"/>
        </w:rPr>
        <w:t>’</w:t>
      </w:r>
      <w:r w:rsidR="00817F02" w:rsidRPr="00A914D7">
        <w:rPr>
          <w:rFonts w:ascii="Gill Sans MT" w:eastAsia="Gill Sans MT" w:hAnsi="Gill Sans MT" w:cs="Gill Sans MT"/>
        </w:rPr>
        <w:t>s</w:t>
      </w:r>
      <w:r w:rsidR="00970F51" w:rsidRPr="00A914D7">
        <w:rPr>
          <w:rFonts w:ascii="Gill Sans MT" w:eastAsia="Gill Sans MT" w:hAnsi="Gill Sans MT" w:cs="Gill Sans MT"/>
        </w:rPr>
        <w:t xml:space="preserve"> ‘desires’ contextualize</w:t>
      </w:r>
      <w:r w:rsidR="00817F02" w:rsidRPr="00A914D7">
        <w:rPr>
          <w:rFonts w:ascii="Gill Sans MT" w:eastAsia="Gill Sans MT" w:hAnsi="Gill Sans MT" w:cs="Gill Sans MT"/>
        </w:rPr>
        <w:t xml:space="preserve"> </w:t>
      </w:r>
      <w:r w:rsidR="00947025" w:rsidRPr="00A914D7">
        <w:rPr>
          <w:rFonts w:ascii="Gill Sans MT" w:eastAsia="Gill Sans MT" w:hAnsi="Gill Sans MT" w:cs="Gill Sans MT"/>
        </w:rPr>
        <w:t xml:space="preserve">imperial </w:t>
      </w:r>
      <w:r w:rsidR="00817F02" w:rsidRPr="00A914D7">
        <w:rPr>
          <w:rFonts w:ascii="Gill Sans MT" w:eastAsia="Gill Sans MT" w:hAnsi="Gill Sans MT" w:cs="Gill Sans MT"/>
        </w:rPr>
        <w:t xml:space="preserve">subjects </w:t>
      </w:r>
      <w:r w:rsidR="00970F51" w:rsidRPr="00A914D7">
        <w:rPr>
          <w:rFonts w:ascii="Gill Sans MT" w:eastAsia="Gill Sans MT" w:hAnsi="Gill Sans MT" w:cs="Gill Sans MT"/>
        </w:rPr>
        <w:t xml:space="preserve">who </w:t>
      </w:r>
      <w:r w:rsidR="00817F02" w:rsidRPr="00A914D7">
        <w:rPr>
          <w:rFonts w:ascii="Gill Sans MT" w:eastAsia="Gill Sans MT" w:hAnsi="Gill Sans MT" w:cs="Gill Sans MT"/>
        </w:rPr>
        <w:t xml:space="preserve">are variably (and often temporarily) made </w:t>
      </w:r>
      <w:r w:rsidR="00947025" w:rsidRPr="00A914D7">
        <w:rPr>
          <w:rFonts w:ascii="Gill Sans MT" w:eastAsia="Gill Sans MT" w:hAnsi="Gill Sans MT" w:cs="Gill Sans MT"/>
        </w:rPr>
        <w:t xml:space="preserve">imperial </w:t>
      </w:r>
      <w:r w:rsidR="00817F02" w:rsidRPr="00A914D7">
        <w:rPr>
          <w:rFonts w:ascii="Gill Sans MT" w:eastAsia="Gill Sans MT" w:hAnsi="Gill Sans MT" w:cs="Gill Sans MT"/>
        </w:rPr>
        <w:t xml:space="preserve">agents in the collapse between imperial peripheries and </w:t>
      </w:r>
      <w:r w:rsidR="001977B8" w:rsidRPr="00A914D7">
        <w:rPr>
          <w:rFonts w:ascii="Gill Sans MT" w:eastAsia="Gill Sans MT" w:hAnsi="Gill Sans MT" w:cs="Gill Sans MT"/>
        </w:rPr>
        <w:t>cent</w:t>
      </w:r>
      <w:r w:rsidR="005E2CE4" w:rsidRPr="00A914D7">
        <w:rPr>
          <w:rFonts w:ascii="Gill Sans MT" w:eastAsia="Gill Sans MT" w:hAnsi="Gill Sans MT" w:cs="Gill Sans MT"/>
        </w:rPr>
        <w:t>er</w:t>
      </w:r>
      <w:r w:rsidR="001977B8" w:rsidRPr="00A914D7">
        <w:rPr>
          <w:rFonts w:ascii="Gill Sans MT" w:eastAsia="Gill Sans MT" w:hAnsi="Gill Sans MT" w:cs="Gill Sans MT"/>
        </w:rPr>
        <w:t>(</w:t>
      </w:r>
      <w:r w:rsidR="00817F02" w:rsidRPr="00A914D7">
        <w:rPr>
          <w:rFonts w:ascii="Gill Sans MT" w:eastAsia="Gill Sans MT" w:hAnsi="Gill Sans MT" w:cs="Gill Sans MT"/>
        </w:rPr>
        <w:t>s</w:t>
      </w:r>
      <w:r w:rsidR="001977B8" w:rsidRPr="00A914D7">
        <w:rPr>
          <w:rFonts w:ascii="Gill Sans MT" w:eastAsia="Gill Sans MT" w:hAnsi="Gill Sans MT" w:cs="Gill Sans MT"/>
        </w:rPr>
        <w:t>)</w:t>
      </w:r>
      <w:r w:rsidR="00297BF6" w:rsidRPr="00A914D7">
        <w:rPr>
          <w:rFonts w:ascii="Gill Sans MT" w:eastAsia="Gill Sans MT" w:hAnsi="Gill Sans MT" w:cs="Gill Sans MT"/>
        </w:rPr>
        <w:t xml:space="preserve">? How might we consider </w:t>
      </w:r>
      <w:proofErr w:type="spellStart"/>
      <w:r w:rsidR="00297BF6" w:rsidRPr="00A914D7">
        <w:rPr>
          <w:rFonts w:ascii="Gill Sans MT" w:eastAsia="Gill Sans MT" w:hAnsi="Gill Sans MT" w:cs="Gill Sans MT"/>
        </w:rPr>
        <w:t>Bhungalia’s</w:t>
      </w:r>
      <w:proofErr w:type="spellEnd"/>
      <w:r w:rsidR="00297BF6" w:rsidRPr="00A914D7">
        <w:rPr>
          <w:rFonts w:ascii="Gill Sans MT" w:eastAsia="Gill Sans MT" w:hAnsi="Gill Sans MT" w:cs="Gill Sans MT"/>
        </w:rPr>
        <w:t xml:space="preserve"> proposal of Palestinians as objects of US empire, </w:t>
      </w:r>
      <w:r w:rsidR="00EE7C43" w:rsidRPr="00A914D7">
        <w:rPr>
          <w:rFonts w:ascii="Gill Sans MT" w:eastAsia="Gill Sans MT" w:hAnsi="Gill Sans MT" w:cs="Gill Sans MT"/>
        </w:rPr>
        <w:t>when</w:t>
      </w:r>
      <w:r w:rsidR="00297BF6" w:rsidRPr="00A914D7">
        <w:rPr>
          <w:rFonts w:ascii="Gill Sans MT" w:eastAsia="Gill Sans MT" w:hAnsi="Gill Sans MT" w:cs="Gill Sans MT"/>
        </w:rPr>
        <w:t xml:space="preserve"> individuals increasingly inhabit blurred, non-citizen (or perhaps un-citizen), </w:t>
      </w:r>
      <w:r w:rsidR="00817F02" w:rsidRPr="00A914D7">
        <w:rPr>
          <w:rFonts w:ascii="Gill Sans MT" w:eastAsia="Gill Sans MT" w:hAnsi="Gill Sans MT" w:cs="Gill Sans MT"/>
        </w:rPr>
        <w:t>imperial subject/agent</w:t>
      </w:r>
      <w:r w:rsidR="00297BF6" w:rsidRPr="00A914D7">
        <w:rPr>
          <w:rFonts w:ascii="Gill Sans MT" w:eastAsia="Gill Sans MT" w:hAnsi="Gill Sans MT" w:cs="Gill Sans MT"/>
        </w:rPr>
        <w:t xml:space="preserve"> positions</w:t>
      </w:r>
      <w:r w:rsidR="00B06C69" w:rsidRPr="00A914D7">
        <w:rPr>
          <w:rFonts w:ascii="Gill Sans MT" w:eastAsia="Gill Sans MT" w:hAnsi="Gill Sans MT" w:cs="Gill Sans MT"/>
        </w:rPr>
        <w:t xml:space="preserve"> vis-à-vis US empire</w:t>
      </w:r>
      <w:r w:rsidR="00BC2703" w:rsidRPr="00A914D7">
        <w:rPr>
          <w:rFonts w:ascii="Gill Sans MT" w:eastAsia="Gill Sans MT" w:hAnsi="Gill Sans MT" w:cs="Gill Sans MT"/>
        </w:rPr>
        <w:t>?</w:t>
      </w:r>
    </w:p>
    <w:p w14:paraId="1AA367A8" w14:textId="40F56356" w:rsidR="00A914D7" w:rsidRPr="00A914D7" w:rsidRDefault="007C5311" w:rsidP="00D7591E">
      <w:pPr>
        <w:ind w:firstLine="720"/>
        <w:contextualSpacing/>
        <w:jc w:val="both"/>
        <w:rPr>
          <w:rFonts w:ascii="Gill Sans MT" w:eastAsia="Gill Sans MT" w:hAnsi="Gill Sans MT" w:cs="Gill Sans MT"/>
        </w:rPr>
      </w:pPr>
      <w:proofErr w:type="spellStart"/>
      <w:r w:rsidRPr="00A914D7">
        <w:rPr>
          <w:rFonts w:ascii="Gill Sans MT" w:eastAsia="Gill Sans MT" w:hAnsi="Gill Sans MT" w:cs="Gill Sans MT"/>
        </w:rPr>
        <w:t>Bhungalia’s</w:t>
      </w:r>
      <w:proofErr w:type="spellEnd"/>
      <w:r w:rsidRPr="00A914D7">
        <w:rPr>
          <w:rFonts w:ascii="Gill Sans MT" w:eastAsia="Gill Sans MT" w:hAnsi="Gill Sans MT" w:cs="Gill Sans MT"/>
        </w:rPr>
        <w:t xml:space="preserve"> intervention elucidates the conditions of possibility for the current brutality being enacted by the US and Israel in Palestine, through tracing prior decades of convergence between humanitarian and military efforts. </w:t>
      </w:r>
      <w:r w:rsidR="006E4B1C" w:rsidRPr="00A914D7">
        <w:rPr>
          <w:rFonts w:ascii="Gill Sans MT" w:eastAsia="Gill Sans MT" w:hAnsi="Gill Sans MT" w:cs="Gill Sans MT"/>
        </w:rPr>
        <w:t>It</w:t>
      </w:r>
      <w:r w:rsidRPr="00A914D7">
        <w:rPr>
          <w:rFonts w:ascii="Gill Sans MT" w:eastAsia="Gill Sans MT" w:hAnsi="Gill Sans MT" w:cs="Gill Sans MT"/>
        </w:rPr>
        <w:t xml:space="preserve"> </w:t>
      </w:r>
      <w:r w:rsidR="006E4B1C" w:rsidRPr="00A914D7">
        <w:rPr>
          <w:rFonts w:ascii="Gill Sans MT" w:eastAsia="Gill Sans MT" w:hAnsi="Gill Sans MT" w:cs="Gill Sans MT"/>
        </w:rPr>
        <w:t>demonstrates the</w:t>
      </w:r>
      <w:r w:rsidRPr="00A914D7">
        <w:rPr>
          <w:rFonts w:ascii="Gill Sans MT" w:eastAsia="Gill Sans MT" w:hAnsi="Gill Sans MT" w:cs="Gill Sans MT"/>
        </w:rPr>
        <w:t xml:space="preserve"> mechanisms that proliferate and repeat, metastasizing and accelerating, no longer requiring the same temporal lag </w:t>
      </w:r>
      <w:r w:rsidR="00CD743E" w:rsidRPr="00A914D7">
        <w:rPr>
          <w:rFonts w:ascii="Gill Sans MT" w:eastAsia="Gill Sans MT" w:hAnsi="Gill Sans MT" w:cs="Gill Sans MT"/>
        </w:rPr>
        <w:t>for normalization</w:t>
      </w:r>
      <w:r w:rsidRPr="00A914D7">
        <w:rPr>
          <w:rFonts w:ascii="Gill Sans MT" w:eastAsia="Gill Sans MT" w:hAnsi="Gill Sans MT" w:cs="Gill Sans MT"/>
        </w:rPr>
        <w:t xml:space="preserve">. </w:t>
      </w:r>
      <w:r w:rsidR="00C611BB" w:rsidRPr="00A914D7">
        <w:rPr>
          <w:rFonts w:ascii="Gill Sans MT" w:eastAsia="Gill Sans MT" w:hAnsi="Gill Sans MT" w:cs="Gill Sans MT"/>
        </w:rPr>
        <w:t xml:space="preserve">In times of visceral violence, </w:t>
      </w:r>
      <w:proofErr w:type="spellStart"/>
      <w:r w:rsidR="00C611BB" w:rsidRPr="00A914D7">
        <w:rPr>
          <w:rFonts w:ascii="Gill Sans MT" w:eastAsia="Gill Sans MT" w:hAnsi="Gill Sans MT" w:cs="Gill Sans MT"/>
        </w:rPr>
        <w:t>Bhungalia</w:t>
      </w:r>
      <w:proofErr w:type="spellEnd"/>
      <w:r w:rsidR="00C611BB" w:rsidRPr="00A914D7">
        <w:rPr>
          <w:rFonts w:ascii="Gill Sans MT" w:eastAsia="Gill Sans MT" w:hAnsi="Gill Sans MT" w:cs="Gill Sans MT"/>
        </w:rPr>
        <w:t xml:space="preserve"> reminds us of the long-enduring forms of ‘softening’ </w:t>
      </w:r>
      <w:r w:rsidR="005E36AB" w:rsidRPr="00A914D7">
        <w:rPr>
          <w:rFonts w:ascii="Gill Sans MT" w:eastAsia="Gill Sans MT" w:hAnsi="Gill Sans MT" w:cs="Gill Sans MT"/>
        </w:rPr>
        <w:t>violence</w:t>
      </w:r>
      <w:r w:rsidR="00C611BB" w:rsidRPr="00A914D7">
        <w:rPr>
          <w:rFonts w:ascii="Gill Sans MT" w:eastAsia="Gill Sans MT" w:hAnsi="Gill Sans MT" w:cs="Gill Sans MT"/>
        </w:rPr>
        <w:t xml:space="preserve"> that</w:t>
      </w:r>
      <w:r w:rsidR="000A3393" w:rsidRPr="00A914D7">
        <w:rPr>
          <w:rFonts w:ascii="Gill Sans MT" w:eastAsia="Gill Sans MT" w:hAnsi="Gill Sans MT" w:cs="Gill Sans MT"/>
        </w:rPr>
        <w:t xml:space="preserve"> emerge</w:t>
      </w:r>
      <w:r w:rsidR="00C611BB" w:rsidRPr="00A914D7">
        <w:rPr>
          <w:rFonts w:ascii="Gill Sans MT" w:eastAsia="Gill Sans MT" w:hAnsi="Gill Sans MT" w:cs="Gill Sans MT"/>
        </w:rPr>
        <w:t xml:space="preserve"> without an ‘event’ which we can point to, but that occur and dispossess nonetheless. </w:t>
      </w:r>
    </w:p>
    <w:p w14:paraId="5A27DD25" w14:textId="09CC4C56" w:rsidR="00E86ADD" w:rsidRDefault="00E86ADD" w:rsidP="00D7591E">
      <w:pPr>
        <w:contextualSpacing/>
        <w:jc w:val="both"/>
        <w:rPr>
          <w:rFonts w:ascii="Gill Sans MT" w:eastAsia="Gill Sans MT" w:hAnsi="Gill Sans MT" w:cs="Gill Sans MT"/>
        </w:rPr>
      </w:pPr>
    </w:p>
    <w:p w14:paraId="0017EAB7" w14:textId="77777777" w:rsidR="00D7591E" w:rsidRPr="00A914D7" w:rsidRDefault="00D7591E" w:rsidP="00D7591E">
      <w:pPr>
        <w:contextualSpacing/>
        <w:jc w:val="both"/>
        <w:rPr>
          <w:rFonts w:ascii="Gill Sans MT" w:eastAsia="Gill Sans MT" w:hAnsi="Gill Sans MT" w:cs="Gill Sans MT"/>
        </w:rPr>
      </w:pPr>
    </w:p>
    <w:p w14:paraId="644DE618" w14:textId="77777777" w:rsidR="00A914D7" w:rsidRPr="00C2513E" w:rsidRDefault="00A914D7" w:rsidP="00D7591E">
      <w:pPr>
        <w:jc w:val="both"/>
        <w:rPr>
          <w:rFonts w:ascii="Calibri" w:eastAsia="Calibri" w:hAnsi="Calibri" w:cs="Arial"/>
          <w:lang w:val="en-GB"/>
        </w:rPr>
      </w:pPr>
      <w:r w:rsidRPr="00C2513E">
        <w:rPr>
          <w:rFonts w:ascii="Gill Sans MT" w:eastAsia="Gill Sans MT" w:hAnsi="Gill Sans MT" w:cs="Gill Sans MT"/>
          <w:b/>
          <w:bCs/>
          <w:color w:val="000000"/>
          <w:sz w:val="28"/>
          <w:szCs w:val="28"/>
        </w:rPr>
        <w:t>Bibliography</w:t>
      </w:r>
    </w:p>
    <w:p w14:paraId="4A4DD9B7" w14:textId="5AF9CE5E" w:rsidR="0022680E" w:rsidRDefault="0022680E" w:rsidP="00D7591E">
      <w:pPr>
        <w:jc w:val="both"/>
        <w:rPr>
          <w:rFonts w:ascii="Gill Sans MT" w:eastAsia="Gill Sans MT" w:hAnsi="Gill Sans MT" w:cs="Gill Sans MT"/>
          <w:sz w:val="22"/>
          <w:szCs w:val="22"/>
        </w:rPr>
      </w:pPr>
    </w:p>
    <w:p w14:paraId="345E876A" w14:textId="066351FD" w:rsidR="0022680E" w:rsidRPr="00A914D7" w:rsidRDefault="0022680E" w:rsidP="00D7591E">
      <w:pPr>
        <w:jc w:val="both"/>
        <w:rPr>
          <w:rFonts w:ascii="Gill Sans MT" w:eastAsia="Gill Sans MT" w:hAnsi="Gill Sans MT" w:cs="Gill Sans MT"/>
        </w:rPr>
      </w:pPr>
      <w:r w:rsidRPr="00A914D7">
        <w:rPr>
          <w:rFonts w:ascii="Gill Sans MT" w:eastAsia="Gill Sans MT" w:hAnsi="Gill Sans MT" w:cs="Gill Sans MT"/>
        </w:rPr>
        <w:t>Bonilla, Y</w:t>
      </w:r>
      <w:r w:rsidR="00D7591E">
        <w:rPr>
          <w:rFonts w:ascii="Gill Sans MT" w:eastAsia="Gill Sans MT" w:hAnsi="Gill Sans MT" w:cs="Gill Sans MT"/>
        </w:rPr>
        <w:t>arimar</w:t>
      </w:r>
      <w:r w:rsidRPr="00A914D7">
        <w:rPr>
          <w:rFonts w:ascii="Gill Sans MT" w:eastAsia="Gill Sans MT" w:hAnsi="Gill Sans MT" w:cs="Gill Sans MT"/>
        </w:rPr>
        <w:t xml:space="preserve"> 2015</w:t>
      </w:r>
      <w:r w:rsidR="00D7591E">
        <w:rPr>
          <w:rFonts w:ascii="Gill Sans MT" w:eastAsia="Gill Sans MT" w:hAnsi="Gill Sans MT" w:cs="Gill Sans MT"/>
        </w:rPr>
        <w:t>.</w:t>
      </w:r>
      <w:r w:rsidRPr="00A914D7">
        <w:rPr>
          <w:rFonts w:ascii="Gill Sans MT" w:eastAsia="Gill Sans MT" w:hAnsi="Gill Sans MT" w:cs="Gill Sans MT"/>
        </w:rPr>
        <w:t xml:space="preserve"> </w:t>
      </w:r>
      <w:r w:rsidRPr="00A914D7">
        <w:rPr>
          <w:rFonts w:ascii="Gill Sans MT" w:eastAsia="Gill Sans MT" w:hAnsi="Gill Sans MT" w:cs="Gill Sans MT"/>
          <w:i/>
          <w:iCs/>
        </w:rPr>
        <w:t>Non-</w:t>
      </w:r>
      <w:r w:rsidR="00D7591E">
        <w:rPr>
          <w:rFonts w:ascii="Gill Sans MT" w:eastAsia="Gill Sans MT" w:hAnsi="Gill Sans MT" w:cs="Gill Sans MT"/>
          <w:i/>
          <w:iCs/>
        </w:rPr>
        <w:t>s</w:t>
      </w:r>
      <w:r w:rsidRPr="00A914D7">
        <w:rPr>
          <w:rFonts w:ascii="Gill Sans MT" w:eastAsia="Gill Sans MT" w:hAnsi="Gill Sans MT" w:cs="Gill Sans MT"/>
          <w:i/>
          <w:iCs/>
        </w:rPr>
        <w:t xml:space="preserve">overeign </w:t>
      </w:r>
      <w:r w:rsidR="00D7591E">
        <w:rPr>
          <w:rFonts w:ascii="Gill Sans MT" w:eastAsia="Gill Sans MT" w:hAnsi="Gill Sans MT" w:cs="Gill Sans MT"/>
          <w:i/>
          <w:iCs/>
        </w:rPr>
        <w:t>f</w:t>
      </w:r>
      <w:r w:rsidRPr="00A914D7">
        <w:rPr>
          <w:rFonts w:ascii="Gill Sans MT" w:eastAsia="Gill Sans MT" w:hAnsi="Gill Sans MT" w:cs="Gill Sans MT"/>
          <w:i/>
          <w:iCs/>
        </w:rPr>
        <w:t xml:space="preserve">utures: French Caribbean </w:t>
      </w:r>
      <w:r w:rsidR="00D7591E">
        <w:rPr>
          <w:rFonts w:ascii="Gill Sans MT" w:eastAsia="Gill Sans MT" w:hAnsi="Gill Sans MT" w:cs="Gill Sans MT"/>
          <w:i/>
          <w:iCs/>
        </w:rPr>
        <w:t>p</w:t>
      </w:r>
      <w:r w:rsidRPr="00A914D7">
        <w:rPr>
          <w:rFonts w:ascii="Gill Sans MT" w:eastAsia="Gill Sans MT" w:hAnsi="Gill Sans MT" w:cs="Gill Sans MT"/>
          <w:i/>
          <w:iCs/>
        </w:rPr>
        <w:t xml:space="preserve">olitics in the </w:t>
      </w:r>
      <w:r w:rsidR="00D7591E">
        <w:rPr>
          <w:rFonts w:ascii="Gill Sans MT" w:eastAsia="Gill Sans MT" w:hAnsi="Gill Sans MT" w:cs="Gill Sans MT"/>
          <w:i/>
          <w:iCs/>
        </w:rPr>
        <w:t>w</w:t>
      </w:r>
      <w:r w:rsidRPr="00A914D7">
        <w:rPr>
          <w:rFonts w:ascii="Gill Sans MT" w:eastAsia="Gill Sans MT" w:hAnsi="Gill Sans MT" w:cs="Gill Sans MT"/>
          <w:i/>
          <w:iCs/>
        </w:rPr>
        <w:t xml:space="preserve">ake of </w:t>
      </w:r>
      <w:r w:rsidR="00D7591E">
        <w:rPr>
          <w:rFonts w:ascii="Gill Sans MT" w:eastAsia="Gill Sans MT" w:hAnsi="Gill Sans MT" w:cs="Gill Sans MT"/>
          <w:i/>
          <w:iCs/>
        </w:rPr>
        <w:t>d</w:t>
      </w:r>
      <w:r w:rsidRPr="00A914D7">
        <w:rPr>
          <w:rFonts w:ascii="Gill Sans MT" w:eastAsia="Gill Sans MT" w:hAnsi="Gill Sans MT" w:cs="Gill Sans MT"/>
          <w:i/>
          <w:iCs/>
        </w:rPr>
        <w:t>isenchantment</w:t>
      </w:r>
      <w:r w:rsidR="00D7591E">
        <w:rPr>
          <w:rFonts w:ascii="Gill Sans MT" w:eastAsia="Gill Sans MT" w:hAnsi="Gill Sans MT" w:cs="Gill Sans MT"/>
        </w:rPr>
        <w:t>,</w:t>
      </w:r>
      <w:r w:rsidRPr="00A914D7">
        <w:rPr>
          <w:rFonts w:ascii="Gill Sans MT" w:eastAsia="Gill Sans MT" w:hAnsi="Gill Sans MT" w:cs="Gill Sans MT"/>
          <w:i/>
          <w:iCs/>
        </w:rPr>
        <w:t xml:space="preserve"> </w:t>
      </w:r>
      <w:r w:rsidRPr="00A914D7">
        <w:rPr>
          <w:rFonts w:ascii="Gill Sans MT" w:eastAsia="Gill Sans MT" w:hAnsi="Gill Sans MT" w:cs="Gill Sans MT"/>
        </w:rPr>
        <w:t xml:space="preserve">Chicago, IL: University of Chicago Press. </w:t>
      </w:r>
    </w:p>
    <w:p w14:paraId="5921C717" w14:textId="77777777" w:rsidR="00A914D7" w:rsidRPr="00C2513E" w:rsidRDefault="00A914D7" w:rsidP="00D7591E">
      <w:pPr>
        <w:ind w:left="851" w:hanging="851"/>
        <w:jc w:val="both"/>
        <w:rPr>
          <w:rFonts w:ascii="Gill Sans MT" w:eastAsia="Gill Sans MT" w:hAnsi="Gill Sans MT" w:cs="Gill Sans MT"/>
          <w:color w:val="000000"/>
          <w:lang w:val="en-GB"/>
        </w:rPr>
      </w:pPr>
    </w:p>
    <w:p w14:paraId="297DB54A" w14:textId="657E306C" w:rsidR="0022680E" w:rsidRPr="00A914D7" w:rsidRDefault="0022680E" w:rsidP="00D7591E">
      <w:pPr>
        <w:jc w:val="both"/>
        <w:rPr>
          <w:rFonts w:ascii="Gill Sans MT" w:eastAsia="Gill Sans MT" w:hAnsi="Gill Sans MT" w:cs="Gill Sans MT"/>
        </w:rPr>
      </w:pPr>
      <w:r w:rsidRPr="00A914D7">
        <w:rPr>
          <w:rFonts w:ascii="Gill Sans MT" w:eastAsia="Gill Sans MT" w:hAnsi="Gill Sans MT" w:cs="Gill Sans MT"/>
        </w:rPr>
        <w:t>Burbank, J</w:t>
      </w:r>
      <w:r w:rsidR="00D7591E">
        <w:rPr>
          <w:rFonts w:ascii="Gill Sans MT" w:eastAsia="Gill Sans MT" w:hAnsi="Gill Sans MT" w:cs="Gill Sans MT"/>
        </w:rPr>
        <w:t>ane</w:t>
      </w:r>
      <w:r w:rsidRPr="00A914D7">
        <w:rPr>
          <w:rFonts w:ascii="Gill Sans MT" w:eastAsia="Gill Sans MT" w:hAnsi="Gill Sans MT" w:cs="Gill Sans MT"/>
        </w:rPr>
        <w:t xml:space="preserve"> and </w:t>
      </w:r>
      <w:r w:rsidR="00D7591E">
        <w:rPr>
          <w:rFonts w:ascii="Gill Sans MT" w:eastAsia="Gill Sans MT" w:hAnsi="Gill Sans MT" w:cs="Gill Sans MT"/>
        </w:rPr>
        <w:t xml:space="preserve">Frederick </w:t>
      </w:r>
      <w:r w:rsidRPr="00A914D7">
        <w:rPr>
          <w:rFonts w:ascii="Gill Sans MT" w:eastAsia="Gill Sans MT" w:hAnsi="Gill Sans MT" w:cs="Gill Sans MT"/>
        </w:rPr>
        <w:t>Cooper</w:t>
      </w:r>
      <w:r w:rsidR="00D7591E">
        <w:rPr>
          <w:rFonts w:ascii="Gill Sans MT" w:eastAsia="Gill Sans MT" w:hAnsi="Gill Sans MT" w:cs="Gill Sans MT"/>
        </w:rPr>
        <w:t xml:space="preserve"> </w:t>
      </w:r>
      <w:r w:rsidRPr="00A914D7">
        <w:rPr>
          <w:rFonts w:ascii="Gill Sans MT" w:eastAsia="Gill Sans MT" w:hAnsi="Gill Sans MT" w:cs="Gill Sans MT"/>
        </w:rPr>
        <w:t>2023</w:t>
      </w:r>
      <w:r w:rsidR="00D7591E">
        <w:rPr>
          <w:rFonts w:ascii="Gill Sans MT" w:eastAsia="Gill Sans MT" w:hAnsi="Gill Sans MT" w:cs="Gill Sans MT"/>
        </w:rPr>
        <w:t>.</w:t>
      </w:r>
      <w:r w:rsidRPr="00A914D7">
        <w:rPr>
          <w:rFonts w:ascii="Gill Sans MT" w:eastAsia="Gill Sans MT" w:hAnsi="Gill Sans MT" w:cs="Gill Sans MT"/>
        </w:rPr>
        <w:t xml:space="preserve"> </w:t>
      </w:r>
      <w:r w:rsidRPr="00D7591E">
        <w:rPr>
          <w:rFonts w:ascii="Gill Sans MT" w:eastAsia="Gill Sans MT" w:hAnsi="Gill Sans MT" w:cs="Gill Sans MT"/>
          <w:i/>
          <w:iCs/>
          <w:lang w:val="en-GB"/>
        </w:rPr>
        <w:t>Post-</w:t>
      </w:r>
      <w:r w:rsidR="00D7591E" w:rsidRPr="00D7591E">
        <w:rPr>
          <w:rFonts w:ascii="Gill Sans MT" w:eastAsia="Gill Sans MT" w:hAnsi="Gill Sans MT" w:cs="Gill Sans MT"/>
          <w:i/>
          <w:iCs/>
          <w:lang w:val="en-GB"/>
        </w:rPr>
        <w:t>i</w:t>
      </w:r>
      <w:r w:rsidRPr="00D7591E">
        <w:rPr>
          <w:rFonts w:ascii="Gill Sans MT" w:eastAsia="Gill Sans MT" w:hAnsi="Gill Sans MT" w:cs="Gill Sans MT"/>
          <w:i/>
          <w:iCs/>
          <w:lang w:val="en-GB"/>
        </w:rPr>
        <w:t xml:space="preserve">mperial </w:t>
      </w:r>
      <w:r w:rsidR="00D7591E" w:rsidRPr="00D7591E">
        <w:rPr>
          <w:rFonts w:ascii="Gill Sans MT" w:eastAsia="Gill Sans MT" w:hAnsi="Gill Sans MT" w:cs="Gill Sans MT"/>
          <w:i/>
          <w:iCs/>
          <w:lang w:val="en-GB"/>
        </w:rPr>
        <w:t>p</w:t>
      </w:r>
      <w:r w:rsidRPr="00D7591E">
        <w:rPr>
          <w:rFonts w:ascii="Gill Sans MT" w:eastAsia="Gill Sans MT" w:hAnsi="Gill Sans MT" w:cs="Gill Sans MT"/>
          <w:i/>
          <w:iCs/>
          <w:lang w:val="en-GB"/>
        </w:rPr>
        <w:t xml:space="preserve">ossibilities: Eurasia, Eurafrica, </w:t>
      </w:r>
      <w:proofErr w:type="spellStart"/>
      <w:r w:rsidRPr="00D7591E">
        <w:rPr>
          <w:rFonts w:ascii="Gill Sans MT" w:eastAsia="Gill Sans MT" w:hAnsi="Gill Sans MT" w:cs="Gill Sans MT"/>
          <w:i/>
          <w:iCs/>
          <w:lang w:val="en-GB"/>
        </w:rPr>
        <w:t>Afroasia</w:t>
      </w:r>
      <w:proofErr w:type="spellEnd"/>
      <w:r w:rsidR="00D7591E" w:rsidRPr="00D7591E">
        <w:rPr>
          <w:rFonts w:ascii="Gill Sans MT" w:eastAsia="Gill Sans MT" w:hAnsi="Gill Sans MT" w:cs="Gill Sans MT"/>
          <w:lang w:val="en-GB"/>
        </w:rPr>
        <w:t>,</w:t>
      </w:r>
      <w:r w:rsidRPr="00D7591E">
        <w:rPr>
          <w:rFonts w:ascii="Gill Sans MT" w:eastAsia="Gill Sans MT" w:hAnsi="Gill Sans MT" w:cs="Gill Sans MT"/>
          <w:lang w:val="en-GB"/>
        </w:rPr>
        <w:t xml:space="preserve"> </w:t>
      </w:r>
      <w:r w:rsidRPr="00A914D7">
        <w:rPr>
          <w:rFonts w:ascii="Gill Sans MT" w:eastAsia="Gill Sans MT" w:hAnsi="Gill Sans MT" w:cs="Gill Sans MT"/>
        </w:rPr>
        <w:t xml:space="preserve">Princeton, NJ: Princeton University Press. </w:t>
      </w:r>
    </w:p>
    <w:p w14:paraId="2C933D58" w14:textId="77777777" w:rsidR="00A914D7" w:rsidRPr="00C2513E" w:rsidRDefault="00A914D7" w:rsidP="00D7591E">
      <w:pPr>
        <w:ind w:left="851" w:hanging="851"/>
        <w:jc w:val="both"/>
        <w:rPr>
          <w:rFonts w:ascii="Gill Sans MT" w:eastAsia="Gill Sans MT" w:hAnsi="Gill Sans MT" w:cs="Gill Sans MT"/>
          <w:color w:val="000000"/>
          <w:lang w:val="en-GB"/>
        </w:rPr>
      </w:pPr>
    </w:p>
    <w:p w14:paraId="7FAFD12B" w14:textId="1AE9F07E" w:rsidR="0022680E" w:rsidRPr="00A914D7" w:rsidRDefault="0022680E" w:rsidP="00D7591E">
      <w:pPr>
        <w:jc w:val="both"/>
        <w:rPr>
          <w:rFonts w:ascii="Gill Sans MT" w:eastAsia="Gill Sans MT" w:hAnsi="Gill Sans MT" w:cs="Gill Sans MT"/>
        </w:rPr>
      </w:pPr>
      <w:r w:rsidRPr="00A914D7">
        <w:rPr>
          <w:rFonts w:ascii="Gill Sans MT" w:eastAsia="Gill Sans MT" w:hAnsi="Gill Sans MT" w:cs="Gill Sans MT"/>
        </w:rPr>
        <w:t xml:space="preserve">Butler, </w:t>
      </w:r>
      <w:r w:rsidR="00390282" w:rsidRPr="00A914D7">
        <w:rPr>
          <w:rFonts w:ascii="Gill Sans MT" w:eastAsia="Gill Sans MT" w:hAnsi="Gill Sans MT" w:cs="Gill Sans MT"/>
        </w:rPr>
        <w:t>J</w:t>
      </w:r>
      <w:r w:rsidR="00D7591E">
        <w:rPr>
          <w:rFonts w:ascii="Gill Sans MT" w:eastAsia="Gill Sans MT" w:hAnsi="Gill Sans MT" w:cs="Gill Sans MT"/>
        </w:rPr>
        <w:t xml:space="preserve">udith </w:t>
      </w:r>
      <w:r w:rsidRPr="00A914D7">
        <w:rPr>
          <w:rFonts w:ascii="Gill Sans MT" w:eastAsia="Gill Sans MT" w:hAnsi="Gill Sans MT" w:cs="Gill Sans MT"/>
        </w:rPr>
        <w:t>2012</w:t>
      </w:r>
      <w:r w:rsidR="00D7591E">
        <w:rPr>
          <w:rFonts w:ascii="Gill Sans MT" w:eastAsia="Gill Sans MT" w:hAnsi="Gill Sans MT" w:cs="Gill Sans MT"/>
        </w:rPr>
        <w:t>.</w:t>
      </w:r>
      <w:r w:rsidRPr="00A914D7">
        <w:rPr>
          <w:rFonts w:ascii="Gill Sans MT" w:eastAsia="Gill Sans MT" w:hAnsi="Gill Sans MT" w:cs="Gill Sans MT"/>
        </w:rPr>
        <w:t xml:space="preserve"> </w:t>
      </w:r>
      <w:r w:rsidRPr="00A914D7">
        <w:rPr>
          <w:rFonts w:ascii="Gill Sans MT" w:eastAsia="Gill Sans MT" w:hAnsi="Gill Sans MT" w:cs="Gill Sans MT"/>
          <w:i/>
          <w:iCs/>
        </w:rPr>
        <w:t xml:space="preserve">Partings </w:t>
      </w:r>
      <w:r w:rsidR="00D7591E">
        <w:rPr>
          <w:rFonts w:ascii="Gill Sans MT" w:eastAsia="Gill Sans MT" w:hAnsi="Gill Sans MT" w:cs="Gill Sans MT"/>
          <w:i/>
          <w:iCs/>
        </w:rPr>
        <w:t>w</w:t>
      </w:r>
      <w:r w:rsidRPr="00A914D7">
        <w:rPr>
          <w:rFonts w:ascii="Gill Sans MT" w:eastAsia="Gill Sans MT" w:hAnsi="Gill Sans MT" w:cs="Gill Sans MT"/>
          <w:i/>
          <w:iCs/>
        </w:rPr>
        <w:t xml:space="preserve">ays: Jewishness and the </w:t>
      </w:r>
      <w:r w:rsidR="00D7591E">
        <w:rPr>
          <w:rFonts w:ascii="Gill Sans MT" w:eastAsia="Gill Sans MT" w:hAnsi="Gill Sans MT" w:cs="Gill Sans MT"/>
          <w:i/>
          <w:iCs/>
        </w:rPr>
        <w:t>c</w:t>
      </w:r>
      <w:r w:rsidRPr="00A914D7">
        <w:rPr>
          <w:rFonts w:ascii="Gill Sans MT" w:eastAsia="Gill Sans MT" w:hAnsi="Gill Sans MT" w:cs="Gill Sans MT"/>
          <w:i/>
          <w:iCs/>
        </w:rPr>
        <w:t>ritique of Zionism</w:t>
      </w:r>
      <w:r w:rsidR="00D7591E">
        <w:rPr>
          <w:rFonts w:ascii="Gill Sans MT" w:eastAsia="Gill Sans MT" w:hAnsi="Gill Sans MT" w:cs="Gill Sans MT"/>
        </w:rPr>
        <w:t>,</w:t>
      </w:r>
      <w:r w:rsidRPr="00A914D7">
        <w:rPr>
          <w:rFonts w:ascii="Gill Sans MT" w:eastAsia="Gill Sans MT" w:hAnsi="Gill Sans MT" w:cs="Gill Sans MT"/>
        </w:rPr>
        <w:t xml:space="preserve"> New York: Columbia University Press.</w:t>
      </w:r>
    </w:p>
    <w:p w14:paraId="1CB3A8BC" w14:textId="77777777" w:rsidR="00A914D7" w:rsidRPr="00C2513E" w:rsidRDefault="00A914D7" w:rsidP="00D7591E">
      <w:pPr>
        <w:ind w:left="851" w:hanging="851"/>
        <w:jc w:val="both"/>
        <w:rPr>
          <w:rFonts w:ascii="Gill Sans MT" w:eastAsia="Gill Sans MT" w:hAnsi="Gill Sans MT" w:cs="Gill Sans MT"/>
          <w:color w:val="000000"/>
          <w:lang w:val="en-GB"/>
        </w:rPr>
      </w:pPr>
    </w:p>
    <w:p w14:paraId="6DE0171A" w14:textId="45AFEE70" w:rsidR="0022680E" w:rsidRPr="00A914D7" w:rsidRDefault="0022680E" w:rsidP="00D7591E">
      <w:pPr>
        <w:jc w:val="both"/>
        <w:rPr>
          <w:rFonts w:ascii="Gill Sans MT" w:eastAsia="Gill Sans MT" w:hAnsi="Gill Sans MT" w:cs="Gill Sans MT"/>
        </w:rPr>
      </w:pPr>
      <w:proofErr w:type="spellStart"/>
      <w:r w:rsidRPr="00A914D7">
        <w:rPr>
          <w:rFonts w:ascii="Gill Sans MT" w:eastAsia="Gill Sans MT" w:hAnsi="Gill Sans MT" w:cs="Gill Sans MT"/>
        </w:rPr>
        <w:t>Coronil</w:t>
      </w:r>
      <w:proofErr w:type="spellEnd"/>
      <w:r w:rsidRPr="00A914D7">
        <w:rPr>
          <w:rFonts w:ascii="Gill Sans MT" w:eastAsia="Gill Sans MT" w:hAnsi="Gill Sans MT" w:cs="Gill Sans MT"/>
        </w:rPr>
        <w:t>, Fernando 2019.</w:t>
      </w:r>
      <w:r w:rsidR="002305BD">
        <w:rPr>
          <w:rFonts w:ascii="Gill Sans MT" w:eastAsia="Gill Sans MT" w:hAnsi="Gill Sans MT" w:cs="Gill Sans MT"/>
        </w:rPr>
        <w:t xml:space="preserve"> </w:t>
      </w:r>
      <w:r w:rsidRPr="00A914D7">
        <w:rPr>
          <w:rFonts w:ascii="Gill Sans MT" w:eastAsia="Gill Sans MT" w:hAnsi="Gill Sans MT" w:cs="Gill Sans MT"/>
        </w:rPr>
        <w:t xml:space="preserve">The </w:t>
      </w:r>
      <w:r w:rsidR="002305BD">
        <w:rPr>
          <w:rFonts w:ascii="Gill Sans MT" w:eastAsia="Gill Sans MT" w:hAnsi="Gill Sans MT" w:cs="Gill Sans MT"/>
        </w:rPr>
        <w:t>f</w:t>
      </w:r>
      <w:r w:rsidRPr="00A914D7">
        <w:rPr>
          <w:rFonts w:ascii="Gill Sans MT" w:eastAsia="Gill Sans MT" w:hAnsi="Gill Sans MT" w:cs="Gill Sans MT"/>
        </w:rPr>
        <w:t xml:space="preserve">uture in </w:t>
      </w:r>
      <w:r w:rsidR="002305BD">
        <w:rPr>
          <w:rFonts w:ascii="Gill Sans MT" w:eastAsia="Gill Sans MT" w:hAnsi="Gill Sans MT" w:cs="Gill Sans MT"/>
        </w:rPr>
        <w:t>q</w:t>
      </w:r>
      <w:r w:rsidRPr="00A914D7">
        <w:rPr>
          <w:rFonts w:ascii="Gill Sans MT" w:eastAsia="Gill Sans MT" w:hAnsi="Gill Sans MT" w:cs="Gill Sans MT"/>
        </w:rPr>
        <w:t xml:space="preserve">uestion: </w:t>
      </w:r>
      <w:r w:rsidR="002305BD">
        <w:rPr>
          <w:rFonts w:ascii="Gill Sans MT" w:eastAsia="Gill Sans MT" w:hAnsi="Gill Sans MT" w:cs="Gill Sans MT"/>
        </w:rPr>
        <w:t>h</w:t>
      </w:r>
      <w:r w:rsidRPr="00A914D7">
        <w:rPr>
          <w:rFonts w:ascii="Gill Sans MT" w:eastAsia="Gill Sans MT" w:hAnsi="Gill Sans MT" w:cs="Gill Sans MT"/>
        </w:rPr>
        <w:t xml:space="preserve">istory and </w:t>
      </w:r>
      <w:r w:rsidR="002305BD">
        <w:rPr>
          <w:rFonts w:ascii="Gill Sans MT" w:eastAsia="Gill Sans MT" w:hAnsi="Gill Sans MT" w:cs="Gill Sans MT"/>
        </w:rPr>
        <w:t>u</w:t>
      </w:r>
      <w:r w:rsidRPr="00A914D7">
        <w:rPr>
          <w:rFonts w:ascii="Gill Sans MT" w:eastAsia="Gill Sans MT" w:hAnsi="Gill Sans MT" w:cs="Gill Sans MT"/>
        </w:rPr>
        <w:t>topia in Latin America (1989- 2010)</w:t>
      </w:r>
      <w:r w:rsidR="002305BD">
        <w:rPr>
          <w:rFonts w:ascii="Gill Sans MT" w:eastAsia="Gill Sans MT" w:hAnsi="Gill Sans MT" w:cs="Gill Sans MT"/>
        </w:rPr>
        <w:t>,</w:t>
      </w:r>
      <w:r w:rsidRPr="00A914D7">
        <w:rPr>
          <w:rFonts w:ascii="Gill Sans MT" w:eastAsia="Gill Sans MT" w:hAnsi="Gill Sans MT" w:cs="Gill Sans MT"/>
        </w:rPr>
        <w:t xml:space="preserve"> </w:t>
      </w:r>
      <w:r w:rsidR="00786F5A" w:rsidRPr="00A914D7">
        <w:rPr>
          <w:rFonts w:ascii="Gill Sans MT" w:eastAsia="Gill Sans MT" w:hAnsi="Gill Sans MT" w:cs="Gill Sans MT"/>
        </w:rPr>
        <w:t>in</w:t>
      </w:r>
      <w:r w:rsidRPr="00A914D7">
        <w:rPr>
          <w:rFonts w:ascii="Gill Sans MT" w:eastAsia="Gill Sans MT" w:hAnsi="Gill Sans MT" w:cs="Gill Sans MT"/>
        </w:rPr>
        <w:t xml:space="preserve"> </w:t>
      </w:r>
      <w:r w:rsidRPr="00A914D7">
        <w:rPr>
          <w:rFonts w:ascii="Gill Sans MT" w:eastAsia="Gill Sans MT" w:hAnsi="Gill Sans MT" w:cs="Gill Sans MT"/>
          <w:i/>
          <w:iCs/>
        </w:rPr>
        <w:t xml:space="preserve">The Fernando </w:t>
      </w:r>
      <w:proofErr w:type="spellStart"/>
      <w:r w:rsidRPr="00A914D7">
        <w:rPr>
          <w:rFonts w:ascii="Gill Sans MT" w:eastAsia="Gill Sans MT" w:hAnsi="Gill Sans MT" w:cs="Gill Sans MT"/>
          <w:i/>
          <w:iCs/>
        </w:rPr>
        <w:t>Coronil</w:t>
      </w:r>
      <w:proofErr w:type="spellEnd"/>
      <w:r w:rsidRPr="00A914D7">
        <w:rPr>
          <w:rFonts w:ascii="Gill Sans MT" w:eastAsia="Gill Sans MT" w:hAnsi="Gill Sans MT" w:cs="Gill Sans MT"/>
          <w:i/>
          <w:iCs/>
        </w:rPr>
        <w:t xml:space="preserve"> </w:t>
      </w:r>
      <w:r w:rsidR="00452323">
        <w:rPr>
          <w:rFonts w:ascii="Gill Sans MT" w:eastAsia="Gill Sans MT" w:hAnsi="Gill Sans MT" w:cs="Gill Sans MT"/>
          <w:i/>
          <w:iCs/>
        </w:rPr>
        <w:t>r</w:t>
      </w:r>
      <w:r w:rsidRPr="00A914D7">
        <w:rPr>
          <w:rFonts w:ascii="Gill Sans MT" w:eastAsia="Gill Sans MT" w:hAnsi="Gill Sans MT" w:cs="Gill Sans MT"/>
          <w:i/>
          <w:iCs/>
        </w:rPr>
        <w:t xml:space="preserve">eader, </w:t>
      </w:r>
      <w:r w:rsidRPr="00A914D7">
        <w:rPr>
          <w:rFonts w:ascii="Gill Sans MT" w:eastAsia="Gill Sans MT" w:hAnsi="Gill Sans MT" w:cs="Gill Sans MT"/>
        </w:rPr>
        <w:t>edited by Julie Skurski</w:t>
      </w:r>
      <w:r w:rsidR="002305BD">
        <w:rPr>
          <w:rFonts w:ascii="Gill Sans MT" w:eastAsia="Gill Sans MT" w:hAnsi="Gill Sans MT" w:cs="Gill Sans MT"/>
        </w:rPr>
        <w:t xml:space="preserve">, Gary Wilder, Laurent Dubois, Paul Eiss, Edward Murphy, Mariana Coronil and David Pedersen, </w:t>
      </w:r>
      <w:r w:rsidR="003605D7" w:rsidRPr="00A914D7">
        <w:rPr>
          <w:rFonts w:ascii="Gill Sans MT" w:eastAsia="Gill Sans MT" w:hAnsi="Gill Sans MT" w:cs="Gill Sans MT"/>
        </w:rPr>
        <w:t>128-162</w:t>
      </w:r>
      <w:r w:rsidRPr="00A914D7">
        <w:rPr>
          <w:rFonts w:ascii="Gill Sans MT" w:eastAsia="Gill Sans MT" w:hAnsi="Gill Sans MT" w:cs="Gill Sans MT"/>
        </w:rPr>
        <w:t>. Durham, NC: Duke University Press.</w:t>
      </w:r>
    </w:p>
    <w:p w14:paraId="19B20F19" w14:textId="77777777" w:rsidR="00A914D7" w:rsidRPr="00C2513E" w:rsidRDefault="00A914D7" w:rsidP="00D7591E">
      <w:pPr>
        <w:ind w:left="851" w:hanging="851"/>
        <w:jc w:val="both"/>
        <w:rPr>
          <w:rFonts w:ascii="Gill Sans MT" w:eastAsia="Gill Sans MT" w:hAnsi="Gill Sans MT" w:cs="Gill Sans MT"/>
          <w:color w:val="000000"/>
          <w:lang w:val="en-GB"/>
        </w:rPr>
      </w:pPr>
    </w:p>
    <w:p w14:paraId="5FA5F258" w14:textId="167C1EA3" w:rsidR="00604EE4" w:rsidRPr="00A914D7" w:rsidRDefault="00604EE4" w:rsidP="00D7591E">
      <w:pPr>
        <w:jc w:val="both"/>
        <w:rPr>
          <w:rFonts w:ascii="Gill Sans MT" w:eastAsia="Gill Sans MT" w:hAnsi="Gill Sans MT" w:cs="Gill Sans MT"/>
        </w:rPr>
      </w:pPr>
      <w:proofErr w:type="spellStart"/>
      <w:r w:rsidRPr="00A914D7">
        <w:rPr>
          <w:rFonts w:ascii="Gill Sans MT" w:eastAsia="Gill Sans MT" w:hAnsi="Gill Sans MT" w:cs="Gill Sans MT"/>
        </w:rPr>
        <w:t>Gerasmiov</w:t>
      </w:r>
      <w:proofErr w:type="spellEnd"/>
      <w:r w:rsidRPr="00A914D7">
        <w:rPr>
          <w:rFonts w:ascii="Gill Sans MT" w:eastAsia="Gill Sans MT" w:hAnsi="Gill Sans MT" w:cs="Gill Sans MT"/>
        </w:rPr>
        <w:t>, I</w:t>
      </w:r>
      <w:r w:rsidR="00396CD9">
        <w:rPr>
          <w:rFonts w:ascii="Gill Sans MT" w:eastAsia="Gill Sans MT" w:hAnsi="Gill Sans MT" w:cs="Gill Sans MT"/>
        </w:rPr>
        <w:t xml:space="preserve">., Glebov, S., Kaplunovski, A., Mogilner, M. and A. Semyonov </w:t>
      </w:r>
      <w:r w:rsidRPr="00A914D7">
        <w:rPr>
          <w:rFonts w:ascii="Gill Sans MT" w:eastAsia="Gill Sans MT" w:hAnsi="Gill Sans MT" w:cs="Gill Sans MT"/>
        </w:rPr>
        <w:t>2005</w:t>
      </w:r>
      <w:r w:rsidR="00396CD9">
        <w:rPr>
          <w:rFonts w:ascii="Gill Sans MT" w:eastAsia="Gill Sans MT" w:hAnsi="Gill Sans MT" w:cs="Gill Sans MT"/>
        </w:rPr>
        <w:t>.</w:t>
      </w:r>
      <w:r w:rsidRPr="00A914D7">
        <w:rPr>
          <w:rFonts w:ascii="Gill Sans MT" w:eastAsia="Gill Sans MT" w:hAnsi="Gill Sans MT" w:cs="Gill Sans MT"/>
        </w:rPr>
        <w:t xml:space="preserve"> In </w:t>
      </w:r>
      <w:r w:rsidR="00396CD9">
        <w:rPr>
          <w:rFonts w:ascii="Gill Sans MT" w:eastAsia="Gill Sans MT" w:hAnsi="Gill Sans MT" w:cs="Gill Sans MT"/>
        </w:rPr>
        <w:t>s</w:t>
      </w:r>
      <w:r w:rsidRPr="00A914D7">
        <w:rPr>
          <w:rFonts w:ascii="Gill Sans MT" w:eastAsia="Gill Sans MT" w:hAnsi="Gill Sans MT" w:cs="Gill Sans MT"/>
        </w:rPr>
        <w:t xml:space="preserve">earch of a </w:t>
      </w:r>
      <w:r w:rsidR="00396CD9">
        <w:rPr>
          <w:rFonts w:ascii="Gill Sans MT" w:eastAsia="Gill Sans MT" w:hAnsi="Gill Sans MT" w:cs="Gill Sans MT"/>
        </w:rPr>
        <w:t>n</w:t>
      </w:r>
      <w:r w:rsidRPr="00A914D7">
        <w:rPr>
          <w:rFonts w:ascii="Gill Sans MT" w:eastAsia="Gill Sans MT" w:hAnsi="Gill Sans MT" w:cs="Gill Sans MT"/>
        </w:rPr>
        <w:t xml:space="preserve">ew </w:t>
      </w:r>
      <w:r w:rsidR="00396CD9">
        <w:rPr>
          <w:rFonts w:ascii="Gill Sans MT" w:eastAsia="Gill Sans MT" w:hAnsi="Gill Sans MT" w:cs="Gill Sans MT"/>
        </w:rPr>
        <w:t>i</w:t>
      </w:r>
      <w:r w:rsidRPr="00A914D7">
        <w:rPr>
          <w:rFonts w:ascii="Gill Sans MT" w:eastAsia="Gill Sans MT" w:hAnsi="Gill Sans MT" w:cs="Gill Sans MT"/>
        </w:rPr>
        <w:t xml:space="preserve">mperial </w:t>
      </w:r>
      <w:r w:rsidR="00396CD9">
        <w:rPr>
          <w:rFonts w:ascii="Gill Sans MT" w:eastAsia="Gill Sans MT" w:hAnsi="Gill Sans MT" w:cs="Gill Sans MT"/>
        </w:rPr>
        <w:t>h</w:t>
      </w:r>
      <w:r w:rsidRPr="00A914D7">
        <w:rPr>
          <w:rFonts w:ascii="Gill Sans MT" w:eastAsia="Gill Sans MT" w:hAnsi="Gill Sans MT" w:cs="Gill Sans MT"/>
        </w:rPr>
        <w:t>istory</w:t>
      </w:r>
      <w:r w:rsidR="00396CD9">
        <w:rPr>
          <w:rFonts w:ascii="Gill Sans MT" w:eastAsia="Gill Sans MT" w:hAnsi="Gill Sans MT" w:cs="Gill Sans MT"/>
        </w:rPr>
        <w:t>,</w:t>
      </w:r>
      <w:r w:rsidRPr="00A914D7">
        <w:rPr>
          <w:rFonts w:ascii="Gill Sans MT" w:eastAsia="Gill Sans MT" w:hAnsi="Gill Sans MT" w:cs="Gill Sans MT"/>
        </w:rPr>
        <w:t xml:space="preserve"> </w:t>
      </w:r>
      <w:r w:rsidRPr="00A914D7">
        <w:rPr>
          <w:rFonts w:ascii="Gill Sans MT" w:eastAsia="Gill Sans MT" w:hAnsi="Gill Sans MT" w:cs="Gill Sans MT"/>
          <w:i/>
          <w:iCs/>
        </w:rPr>
        <w:t>Ab Imperio</w:t>
      </w:r>
      <w:r w:rsidR="00396CD9">
        <w:rPr>
          <w:rFonts w:ascii="Gill Sans MT" w:eastAsia="Gill Sans MT" w:hAnsi="Gill Sans MT" w:cs="Gill Sans MT"/>
          <w:i/>
          <w:iCs/>
        </w:rPr>
        <w:t xml:space="preserve"> </w:t>
      </w:r>
      <w:r w:rsidR="00396CD9">
        <w:rPr>
          <w:rFonts w:ascii="Gill Sans MT" w:eastAsia="Gill Sans MT" w:hAnsi="Gill Sans MT" w:cs="Gill Sans MT"/>
        </w:rPr>
        <w:t>1,</w:t>
      </w:r>
      <w:r w:rsidRPr="00A914D7">
        <w:rPr>
          <w:rFonts w:ascii="Gill Sans MT" w:eastAsia="Gill Sans MT" w:hAnsi="Gill Sans MT" w:cs="Gill Sans MT"/>
        </w:rPr>
        <w:t xml:space="preserve"> 33-56. </w:t>
      </w:r>
    </w:p>
    <w:p w14:paraId="2B52DD5D" w14:textId="77777777" w:rsidR="00A914D7" w:rsidRPr="00C2513E" w:rsidRDefault="00A914D7" w:rsidP="00D7591E">
      <w:pPr>
        <w:ind w:left="851" w:hanging="851"/>
        <w:jc w:val="both"/>
        <w:rPr>
          <w:rFonts w:ascii="Gill Sans MT" w:eastAsia="Gill Sans MT" w:hAnsi="Gill Sans MT" w:cs="Gill Sans MT"/>
          <w:color w:val="000000"/>
          <w:lang w:val="en-GB"/>
        </w:rPr>
      </w:pPr>
    </w:p>
    <w:p w14:paraId="3818BCF1" w14:textId="375EC3DA" w:rsidR="00604EE4" w:rsidRPr="00A914D7" w:rsidRDefault="00604EE4" w:rsidP="00D7591E">
      <w:pPr>
        <w:jc w:val="both"/>
        <w:rPr>
          <w:rFonts w:ascii="Gill Sans MT" w:eastAsia="Gill Sans MT" w:hAnsi="Gill Sans MT" w:cs="Gill Sans MT"/>
        </w:rPr>
      </w:pPr>
      <w:r w:rsidRPr="00A914D7">
        <w:rPr>
          <w:rFonts w:ascii="Gill Sans MT" w:eastAsia="Gill Sans MT" w:hAnsi="Gill Sans MT" w:cs="Gill Sans MT"/>
        </w:rPr>
        <w:t>Harvey, David 2003</w:t>
      </w:r>
      <w:r w:rsidR="002305BD">
        <w:rPr>
          <w:rFonts w:ascii="Gill Sans MT" w:eastAsia="Gill Sans MT" w:hAnsi="Gill Sans MT" w:cs="Gill Sans MT"/>
        </w:rPr>
        <w:t>.</w:t>
      </w:r>
      <w:r w:rsidRPr="00A914D7">
        <w:rPr>
          <w:rFonts w:ascii="Gill Sans MT" w:eastAsia="Gill Sans MT" w:hAnsi="Gill Sans MT" w:cs="Gill Sans MT"/>
        </w:rPr>
        <w:t xml:space="preserve"> </w:t>
      </w:r>
      <w:r w:rsidRPr="00A914D7">
        <w:rPr>
          <w:rFonts w:ascii="Gill Sans MT" w:eastAsia="Gill Sans MT" w:hAnsi="Gill Sans MT" w:cs="Gill Sans MT"/>
          <w:i/>
          <w:iCs/>
        </w:rPr>
        <w:t xml:space="preserve">The </w:t>
      </w:r>
      <w:r w:rsidR="002305BD">
        <w:rPr>
          <w:rFonts w:ascii="Gill Sans MT" w:eastAsia="Gill Sans MT" w:hAnsi="Gill Sans MT" w:cs="Gill Sans MT"/>
          <w:i/>
          <w:iCs/>
        </w:rPr>
        <w:t>n</w:t>
      </w:r>
      <w:r w:rsidRPr="00A914D7">
        <w:rPr>
          <w:rFonts w:ascii="Gill Sans MT" w:eastAsia="Gill Sans MT" w:hAnsi="Gill Sans MT" w:cs="Gill Sans MT"/>
          <w:i/>
          <w:iCs/>
        </w:rPr>
        <w:t xml:space="preserve">ew </w:t>
      </w:r>
      <w:r w:rsidR="002305BD">
        <w:rPr>
          <w:rFonts w:ascii="Gill Sans MT" w:eastAsia="Gill Sans MT" w:hAnsi="Gill Sans MT" w:cs="Gill Sans MT"/>
          <w:i/>
          <w:iCs/>
        </w:rPr>
        <w:t>i</w:t>
      </w:r>
      <w:r w:rsidRPr="00A914D7">
        <w:rPr>
          <w:rFonts w:ascii="Gill Sans MT" w:eastAsia="Gill Sans MT" w:hAnsi="Gill Sans MT" w:cs="Gill Sans MT"/>
          <w:i/>
          <w:iCs/>
        </w:rPr>
        <w:t>mperialism</w:t>
      </w:r>
      <w:r w:rsidR="002305BD">
        <w:rPr>
          <w:rFonts w:ascii="Gill Sans MT" w:eastAsia="Gill Sans MT" w:hAnsi="Gill Sans MT" w:cs="Gill Sans MT"/>
        </w:rPr>
        <w:t>,</w:t>
      </w:r>
      <w:r w:rsidRPr="00A914D7">
        <w:rPr>
          <w:rFonts w:ascii="Gill Sans MT" w:eastAsia="Gill Sans MT" w:hAnsi="Gill Sans MT" w:cs="Gill Sans MT"/>
        </w:rPr>
        <w:t xml:space="preserve"> Oxford</w:t>
      </w:r>
      <w:r w:rsidR="002305BD">
        <w:rPr>
          <w:rFonts w:ascii="Gill Sans MT" w:eastAsia="Gill Sans MT" w:hAnsi="Gill Sans MT" w:cs="Gill Sans MT"/>
        </w:rPr>
        <w:t>: Oxford</w:t>
      </w:r>
      <w:r w:rsidRPr="00A914D7">
        <w:rPr>
          <w:rFonts w:ascii="Gill Sans MT" w:eastAsia="Gill Sans MT" w:hAnsi="Gill Sans MT" w:cs="Gill Sans MT"/>
        </w:rPr>
        <w:t xml:space="preserve"> University Press.</w:t>
      </w:r>
    </w:p>
    <w:p w14:paraId="5475C64D" w14:textId="77777777" w:rsidR="00A914D7" w:rsidRPr="00C2513E" w:rsidRDefault="00A914D7" w:rsidP="00D7591E">
      <w:pPr>
        <w:ind w:left="851" w:hanging="851"/>
        <w:jc w:val="both"/>
        <w:rPr>
          <w:rFonts w:ascii="Gill Sans MT" w:eastAsia="Gill Sans MT" w:hAnsi="Gill Sans MT" w:cs="Gill Sans MT"/>
          <w:color w:val="000000"/>
          <w:lang w:val="en-GB"/>
        </w:rPr>
      </w:pPr>
    </w:p>
    <w:p w14:paraId="05C65BB7" w14:textId="24F767B6" w:rsidR="00392908" w:rsidRPr="00A914D7" w:rsidRDefault="00392908" w:rsidP="00D7591E">
      <w:pPr>
        <w:jc w:val="both"/>
        <w:rPr>
          <w:rFonts w:ascii="Gill Sans MT" w:eastAsia="Gill Sans MT" w:hAnsi="Gill Sans MT" w:cs="Gill Sans MT"/>
        </w:rPr>
      </w:pPr>
      <w:r w:rsidRPr="00A914D7">
        <w:rPr>
          <w:rFonts w:ascii="Gill Sans MT" w:eastAsia="Gill Sans MT" w:hAnsi="Gill Sans MT" w:cs="Gill Sans MT"/>
        </w:rPr>
        <w:t>Stoler, A</w:t>
      </w:r>
      <w:r w:rsidR="002305BD">
        <w:rPr>
          <w:rFonts w:ascii="Gill Sans MT" w:eastAsia="Gill Sans MT" w:hAnsi="Gill Sans MT" w:cs="Gill Sans MT"/>
        </w:rPr>
        <w:t>nn L</w:t>
      </w:r>
      <w:r w:rsidRPr="00A914D7">
        <w:rPr>
          <w:rFonts w:ascii="Gill Sans MT" w:eastAsia="Gill Sans MT" w:hAnsi="Gill Sans MT" w:cs="Gill Sans MT"/>
        </w:rPr>
        <w:t>. 2006</w:t>
      </w:r>
      <w:r w:rsidR="002305BD">
        <w:rPr>
          <w:rFonts w:ascii="Gill Sans MT" w:eastAsia="Gill Sans MT" w:hAnsi="Gill Sans MT" w:cs="Gill Sans MT"/>
        </w:rPr>
        <w:t>.</w:t>
      </w:r>
      <w:r w:rsidRPr="00A914D7">
        <w:rPr>
          <w:rFonts w:ascii="Gill Sans MT" w:eastAsia="Gill Sans MT" w:hAnsi="Gill Sans MT" w:cs="Gill Sans MT"/>
        </w:rPr>
        <w:t xml:space="preserve"> Imperial </w:t>
      </w:r>
      <w:r w:rsidR="002305BD">
        <w:rPr>
          <w:rFonts w:ascii="Gill Sans MT" w:eastAsia="Gill Sans MT" w:hAnsi="Gill Sans MT" w:cs="Gill Sans MT"/>
        </w:rPr>
        <w:t>f</w:t>
      </w:r>
      <w:r w:rsidRPr="00A914D7">
        <w:rPr>
          <w:rFonts w:ascii="Gill Sans MT" w:eastAsia="Gill Sans MT" w:hAnsi="Gill Sans MT" w:cs="Gill Sans MT"/>
        </w:rPr>
        <w:t xml:space="preserve">ormations and the </w:t>
      </w:r>
      <w:r w:rsidR="002305BD">
        <w:rPr>
          <w:rFonts w:ascii="Gill Sans MT" w:eastAsia="Gill Sans MT" w:hAnsi="Gill Sans MT" w:cs="Gill Sans MT"/>
        </w:rPr>
        <w:t>o</w:t>
      </w:r>
      <w:r w:rsidRPr="00A914D7">
        <w:rPr>
          <w:rFonts w:ascii="Gill Sans MT" w:eastAsia="Gill Sans MT" w:hAnsi="Gill Sans MT" w:cs="Gill Sans MT"/>
        </w:rPr>
        <w:t xml:space="preserve">pacities of </w:t>
      </w:r>
      <w:r w:rsidR="002305BD">
        <w:rPr>
          <w:rFonts w:ascii="Gill Sans MT" w:eastAsia="Gill Sans MT" w:hAnsi="Gill Sans MT" w:cs="Gill Sans MT"/>
        </w:rPr>
        <w:t>r</w:t>
      </w:r>
      <w:r w:rsidRPr="00A914D7">
        <w:rPr>
          <w:rFonts w:ascii="Gill Sans MT" w:eastAsia="Gill Sans MT" w:hAnsi="Gill Sans MT" w:cs="Gill Sans MT"/>
        </w:rPr>
        <w:t>ule</w:t>
      </w:r>
      <w:r w:rsidR="002305BD">
        <w:rPr>
          <w:rFonts w:ascii="Gill Sans MT" w:eastAsia="Gill Sans MT" w:hAnsi="Gill Sans MT" w:cs="Gill Sans MT"/>
        </w:rPr>
        <w:t>,</w:t>
      </w:r>
      <w:r w:rsidRPr="00A914D7">
        <w:rPr>
          <w:rFonts w:ascii="Gill Sans MT" w:eastAsia="Gill Sans MT" w:hAnsi="Gill Sans MT" w:cs="Gill Sans MT"/>
        </w:rPr>
        <w:t xml:space="preserve"> </w:t>
      </w:r>
      <w:r w:rsidR="00E11094" w:rsidRPr="00A914D7">
        <w:rPr>
          <w:rFonts w:ascii="Gill Sans MT" w:eastAsia="Gill Sans MT" w:hAnsi="Gill Sans MT" w:cs="Gill Sans MT"/>
        </w:rPr>
        <w:t>i</w:t>
      </w:r>
      <w:r w:rsidR="006B67CC" w:rsidRPr="00A914D7">
        <w:rPr>
          <w:rFonts w:ascii="Gill Sans MT" w:eastAsia="Gill Sans MT" w:hAnsi="Gill Sans MT" w:cs="Gill Sans MT"/>
        </w:rPr>
        <w:t xml:space="preserve">n </w:t>
      </w:r>
      <w:r w:rsidR="002305BD" w:rsidRPr="00A914D7">
        <w:rPr>
          <w:rFonts w:ascii="Gill Sans MT" w:eastAsia="Gill Sans MT" w:hAnsi="Gill Sans MT" w:cs="Gill Sans MT"/>
        </w:rPr>
        <w:t>Craig Calhoun</w:t>
      </w:r>
      <w:r w:rsidR="002305BD">
        <w:rPr>
          <w:rFonts w:ascii="Gill Sans MT" w:eastAsia="Gill Sans MT" w:hAnsi="Gill Sans MT" w:cs="Gill Sans MT"/>
        </w:rPr>
        <w:t>, Frederick Cooper and Kevin W. Moore (eds.),</w:t>
      </w:r>
      <w:r w:rsidR="002305BD" w:rsidRPr="00A914D7">
        <w:rPr>
          <w:rFonts w:ascii="Gill Sans MT" w:eastAsia="Gill Sans MT" w:hAnsi="Gill Sans MT" w:cs="Gill Sans MT"/>
          <w:i/>
          <w:iCs/>
        </w:rPr>
        <w:t xml:space="preserve"> </w:t>
      </w:r>
      <w:r w:rsidRPr="00A914D7">
        <w:rPr>
          <w:rFonts w:ascii="Gill Sans MT" w:eastAsia="Gill Sans MT" w:hAnsi="Gill Sans MT" w:cs="Gill Sans MT"/>
          <w:i/>
          <w:iCs/>
        </w:rPr>
        <w:t xml:space="preserve">Lessons of </w:t>
      </w:r>
      <w:r w:rsidR="002305BD">
        <w:rPr>
          <w:rFonts w:ascii="Gill Sans MT" w:eastAsia="Gill Sans MT" w:hAnsi="Gill Sans MT" w:cs="Gill Sans MT"/>
          <w:i/>
          <w:iCs/>
        </w:rPr>
        <w:t>e</w:t>
      </w:r>
      <w:r w:rsidRPr="00A914D7">
        <w:rPr>
          <w:rFonts w:ascii="Gill Sans MT" w:eastAsia="Gill Sans MT" w:hAnsi="Gill Sans MT" w:cs="Gill Sans MT"/>
          <w:i/>
          <w:iCs/>
        </w:rPr>
        <w:t xml:space="preserve">mpire: </w:t>
      </w:r>
      <w:r w:rsidR="002305BD">
        <w:rPr>
          <w:rFonts w:ascii="Gill Sans MT" w:eastAsia="Gill Sans MT" w:hAnsi="Gill Sans MT" w:cs="Gill Sans MT"/>
          <w:i/>
          <w:iCs/>
        </w:rPr>
        <w:t>i</w:t>
      </w:r>
      <w:r w:rsidRPr="00A914D7">
        <w:rPr>
          <w:rFonts w:ascii="Gill Sans MT" w:eastAsia="Gill Sans MT" w:hAnsi="Gill Sans MT" w:cs="Gill Sans MT"/>
          <w:i/>
          <w:iCs/>
        </w:rPr>
        <w:t xml:space="preserve">mperial </w:t>
      </w:r>
      <w:r w:rsidR="002305BD">
        <w:rPr>
          <w:rFonts w:ascii="Gill Sans MT" w:eastAsia="Gill Sans MT" w:hAnsi="Gill Sans MT" w:cs="Gill Sans MT"/>
          <w:i/>
          <w:iCs/>
        </w:rPr>
        <w:t>h</w:t>
      </w:r>
      <w:r w:rsidRPr="00A914D7">
        <w:rPr>
          <w:rFonts w:ascii="Gill Sans MT" w:eastAsia="Gill Sans MT" w:hAnsi="Gill Sans MT" w:cs="Gill Sans MT"/>
          <w:i/>
          <w:iCs/>
        </w:rPr>
        <w:t xml:space="preserve">istories and American </w:t>
      </w:r>
      <w:r w:rsidR="002305BD">
        <w:rPr>
          <w:rFonts w:ascii="Gill Sans MT" w:eastAsia="Gill Sans MT" w:hAnsi="Gill Sans MT" w:cs="Gill Sans MT"/>
          <w:i/>
          <w:iCs/>
        </w:rPr>
        <w:t>p</w:t>
      </w:r>
      <w:r w:rsidRPr="00A914D7">
        <w:rPr>
          <w:rFonts w:ascii="Gill Sans MT" w:eastAsia="Gill Sans MT" w:hAnsi="Gill Sans MT" w:cs="Gill Sans MT"/>
          <w:i/>
          <w:iCs/>
        </w:rPr>
        <w:t>ower</w:t>
      </w:r>
      <w:r w:rsidR="00786F5A" w:rsidRPr="00A914D7">
        <w:rPr>
          <w:rFonts w:ascii="Gill Sans MT" w:eastAsia="Gill Sans MT" w:hAnsi="Gill Sans MT" w:cs="Gill Sans MT"/>
        </w:rPr>
        <w:t xml:space="preserve">, </w:t>
      </w:r>
      <w:r w:rsidR="002305BD" w:rsidRPr="00A914D7">
        <w:rPr>
          <w:rFonts w:ascii="Gill Sans MT" w:eastAsia="Gill Sans MT" w:hAnsi="Gill Sans MT" w:cs="Gill Sans MT"/>
        </w:rPr>
        <w:t>48-60</w:t>
      </w:r>
      <w:r w:rsidRPr="00A914D7">
        <w:rPr>
          <w:rFonts w:ascii="Gill Sans MT" w:eastAsia="Gill Sans MT" w:hAnsi="Gill Sans MT" w:cs="Gill Sans MT"/>
          <w:i/>
          <w:iCs/>
        </w:rPr>
        <w:t>.</w:t>
      </w:r>
      <w:r w:rsidR="00E11094" w:rsidRPr="00A914D7">
        <w:rPr>
          <w:rFonts w:ascii="Gill Sans MT" w:eastAsia="Gill Sans MT" w:hAnsi="Gill Sans MT" w:cs="Gill Sans MT"/>
          <w:i/>
          <w:iCs/>
        </w:rPr>
        <w:t xml:space="preserve"> </w:t>
      </w:r>
      <w:r w:rsidRPr="00A914D7">
        <w:rPr>
          <w:rFonts w:ascii="Gill Sans MT" w:eastAsia="Gill Sans MT" w:hAnsi="Gill Sans MT" w:cs="Gill Sans MT"/>
        </w:rPr>
        <w:t>New York: New Press</w:t>
      </w:r>
      <w:r w:rsidR="00FA0F5A" w:rsidRPr="00A914D7">
        <w:rPr>
          <w:rFonts w:ascii="Gill Sans MT" w:eastAsia="Gill Sans MT" w:hAnsi="Gill Sans MT" w:cs="Gill Sans MT"/>
        </w:rPr>
        <w:t>.</w:t>
      </w:r>
    </w:p>
    <w:p w14:paraId="57F9FCBC" w14:textId="77777777" w:rsidR="00A914D7" w:rsidRPr="00C2513E" w:rsidRDefault="00A914D7" w:rsidP="00D7591E">
      <w:pPr>
        <w:ind w:left="851" w:hanging="851"/>
        <w:jc w:val="both"/>
        <w:rPr>
          <w:rFonts w:ascii="Gill Sans MT" w:eastAsia="Gill Sans MT" w:hAnsi="Gill Sans MT" w:cs="Gill Sans MT"/>
          <w:color w:val="000000"/>
          <w:lang w:val="en-GB"/>
        </w:rPr>
      </w:pPr>
    </w:p>
    <w:p w14:paraId="221AA28D" w14:textId="14CED4F1" w:rsidR="00392908" w:rsidRPr="00A914D7" w:rsidRDefault="00392908" w:rsidP="003027CC">
      <w:pPr>
        <w:jc w:val="both"/>
        <w:rPr>
          <w:rFonts w:ascii="Gill Sans MT" w:eastAsia="Gill Sans MT" w:hAnsi="Gill Sans MT" w:cs="Gill Sans MT"/>
        </w:rPr>
      </w:pPr>
      <w:r w:rsidRPr="00A914D7">
        <w:rPr>
          <w:rFonts w:ascii="Gill Sans MT" w:eastAsia="Gill Sans MT" w:hAnsi="Gill Sans MT" w:cs="Gill Sans MT"/>
        </w:rPr>
        <w:t>Stoler, A</w:t>
      </w:r>
      <w:r w:rsidR="002305BD">
        <w:rPr>
          <w:rFonts w:ascii="Gill Sans MT" w:eastAsia="Gill Sans MT" w:hAnsi="Gill Sans MT" w:cs="Gill Sans MT"/>
        </w:rPr>
        <w:t>nn L</w:t>
      </w:r>
      <w:r w:rsidRPr="00A914D7">
        <w:rPr>
          <w:rFonts w:ascii="Gill Sans MT" w:eastAsia="Gill Sans MT" w:hAnsi="Gill Sans MT" w:cs="Gill Sans MT"/>
        </w:rPr>
        <w:t>. 2016</w:t>
      </w:r>
      <w:r w:rsidR="002305BD">
        <w:rPr>
          <w:rFonts w:ascii="Gill Sans MT" w:eastAsia="Gill Sans MT" w:hAnsi="Gill Sans MT" w:cs="Gill Sans MT"/>
        </w:rPr>
        <w:t>.</w:t>
      </w:r>
      <w:r w:rsidR="003027CC">
        <w:rPr>
          <w:rFonts w:ascii="Gill Sans MT" w:eastAsia="Gill Sans MT" w:hAnsi="Gill Sans MT" w:cs="Gill Sans MT"/>
        </w:rPr>
        <w:t xml:space="preserve"> On degrees of imperial sovereignty, in</w:t>
      </w:r>
      <w:r w:rsidRPr="00A914D7">
        <w:rPr>
          <w:rFonts w:ascii="Gill Sans MT" w:eastAsia="Gill Sans MT" w:hAnsi="Gill Sans MT" w:cs="Gill Sans MT"/>
        </w:rPr>
        <w:t xml:space="preserve"> </w:t>
      </w:r>
      <w:r w:rsidRPr="00A914D7">
        <w:rPr>
          <w:rFonts w:ascii="Gill Sans MT" w:eastAsia="Gill Sans MT" w:hAnsi="Gill Sans MT" w:cs="Gill Sans MT"/>
          <w:i/>
          <w:iCs/>
        </w:rPr>
        <w:t>Duress</w:t>
      </w:r>
      <w:r w:rsidRPr="00A914D7">
        <w:rPr>
          <w:rFonts w:ascii="Gill Sans MT" w:eastAsia="Gill Sans MT" w:hAnsi="Gill Sans MT" w:cs="Gill Sans MT"/>
        </w:rPr>
        <w:t xml:space="preserve">: </w:t>
      </w:r>
      <w:r w:rsidR="002305BD">
        <w:rPr>
          <w:rFonts w:ascii="Gill Sans MT" w:eastAsia="Gill Sans MT" w:hAnsi="Gill Sans MT" w:cs="Gill Sans MT"/>
          <w:i/>
          <w:iCs/>
        </w:rPr>
        <w:t>i</w:t>
      </w:r>
      <w:r w:rsidRPr="00A914D7">
        <w:rPr>
          <w:rFonts w:ascii="Gill Sans MT" w:eastAsia="Gill Sans MT" w:hAnsi="Gill Sans MT" w:cs="Gill Sans MT"/>
          <w:i/>
          <w:iCs/>
        </w:rPr>
        <w:t xml:space="preserve">mperial </w:t>
      </w:r>
      <w:proofErr w:type="spellStart"/>
      <w:r w:rsidR="002305BD">
        <w:rPr>
          <w:rFonts w:ascii="Gill Sans MT" w:eastAsia="Gill Sans MT" w:hAnsi="Gill Sans MT" w:cs="Gill Sans MT"/>
          <w:i/>
          <w:iCs/>
        </w:rPr>
        <w:t>d</w:t>
      </w:r>
      <w:r w:rsidRPr="00A914D7">
        <w:rPr>
          <w:rFonts w:ascii="Gill Sans MT" w:eastAsia="Gill Sans MT" w:hAnsi="Gill Sans MT" w:cs="Gill Sans MT"/>
          <w:i/>
          <w:iCs/>
        </w:rPr>
        <w:t>urabilities</w:t>
      </w:r>
      <w:proofErr w:type="spellEnd"/>
      <w:r w:rsidRPr="00A914D7">
        <w:rPr>
          <w:rFonts w:ascii="Gill Sans MT" w:eastAsia="Gill Sans MT" w:hAnsi="Gill Sans MT" w:cs="Gill Sans MT"/>
          <w:i/>
          <w:iCs/>
        </w:rPr>
        <w:t xml:space="preserve"> in </w:t>
      </w:r>
      <w:r w:rsidR="002305BD">
        <w:rPr>
          <w:rFonts w:ascii="Gill Sans MT" w:eastAsia="Gill Sans MT" w:hAnsi="Gill Sans MT" w:cs="Gill Sans MT"/>
          <w:i/>
          <w:iCs/>
        </w:rPr>
        <w:t>o</w:t>
      </w:r>
      <w:r w:rsidRPr="00A914D7">
        <w:rPr>
          <w:rFonts w:ascii="Gill Sans MT" w:eastAsia="Gill Sans MT" w:hAnsi="Gill Sans MT" w:cs="Gill Sans MT"/>
          <w:i/>
          <w:iCs/>
        </w:rPr>
        <w:t xml:space="preserve">ur </w:t>
      </w:r>
      <w:r w:rsidR="002305BD">
        <w:rPr>
          <w:rFonts w:ascii="Gill Sans MT" w:eastAsia="Gill Sans MT" w:hAnsi="Gill Sans MT" w:cs="Gill Sans MT"/>
          <w:i/>
          <w:iCs/>
        </w:rPr>
        <w:t>t</w:t>
      </w:r>
      <w:r w:rsidRPr="00A914D7">
        <w:rPr>
          <w:rFonts w:ascii="Gill Sans MT" w:eastAsia="Gill Sans MT" w:hAnsi="Gill Sans MT" w:cs="Gill Sans MT"/>
          <w:i/>
          <w:iCs/>
        </w:rPr>
        <w:t>imes</w:t>
      </w:r>
      <w:r w:rsidR="002305BD" w:rsidRPr="002305BD">
        <w:rPr>
          <w:rFonts w:ascii="Gill Sans MT" w:eastAsia="Gill Sans MT" w:hAnsi="Gill Sans MT" w:cs="Gill Sans MT"/>
        </w:rPr>
        <w:t>,</w:t>
      </w:r>
      <w:r w:rsidRPr="00A914D7">
        <w:rPr>
          <w:rFonts w:ascii="Gill Sans MT" w:eastAsia="Gill Sans MT" w:hAnsi="Gill Sans MT" w:cs="Gill Sans MT"/>
          <w:i/>
          <w:iCs/>
        </w:rPr>
        <w:t xml:space="preserve"> </w:t>
      </w:r>
      <w:r w:rsidR="003027CC">
        <w:rPr>
          <w:rFonts w:ascii="Gill Sans MT" w:eastAsia="Gill Sans MT" w:hAnsi="Gill Sans MT" w:cs="Gill Sans MT"/>
        </w:rPr>
        <w:t xml:space="preserve">173-204. </w:t>
      </w:r>
      <w:r w:rsidRPr="00A914D7">
        <w:rPr>
          <w:rFonts w:ascii="Gill Sans MT" w:eastAsia="Gill Sans MT" w:hAnsi="Gill Sans MT" w:cs="Gill Sans MT"/>
        </w:rPr>
        <w:t>Durham, NC: Duke University Press</w:t>
      </w:r>
      <w:r w:rsidR="003027CC">
        <w:rPr>
          <w:rFonts w:ascii="Gill Sans MT" w:eastAsia="Gill Sans MT" w:hAnsi="Gill Sans MT" w:cs="Gill Sans MT"/>
        </w:rPr>
        <w:t>.</w:t>
      </w:r>
    </w:p>
    <w:p w14:paraId="57087568" w14:textId="77777777" w:rsidR="00A914D7" w:rsidRDefault="00A914D7" w:rsidP="00D7591E">
      <w:pPr>
        <w:jc w:val="both"/>
        <w:rPr>
          <w:rFonts w:ascii="Gill Sans MT" w:eastAsia="Calibri" w:hAnsi="Gill Sans MT" w:cs="Times New Roman"/>
          <w:noProof/>
          <w:lang w:val="en-GB"/>
        </w:rPr>
      </w:pPr>
    </w:p>
    <w:p w14:paraId="5F7F4832" w14:textId="77777777" w:rsidR="00C03634" w:rsidRPr="00C2513E" w:rsidRDefault="00C03634" w:rsidP="00D7591E">
      <w:pPr>
        <w:jc w:val="both"/>
        <w:rPr>
          <w:rFonts w:ascii="Gill Sans MT" w:eastAsia="Calibri" w:hAnsi="Gill Sans MT" w:cs="Times New Roman"/>
          <w:noProof/>
          <w:lang w:val="en-GB"/>
        </w:rPr>
      </w:pPr>
    </w:p>
    <w:p w14:paraId="7A8D0419" w14:textId="77777777" w:rsidR="00A914D7" w:rsidRPr="00C2513E" w:rsidRDefault="00A914D7" w:rsidP="00D7591E">
      <w:pPr>
        <w:jc w:val="both"/>
        <w:rPr>
          <w:rFonts w:ascii="Gill Sans MT" w:eastAsia="PMingLiU" w:hAnsi="Gill Sans MT" w:cs="Arial"/>
          <w:kern w:val="2"/>
          <w:lang w:val="en-GB" w:eastAsia="zh-TW"/>
          <w14:ligatures w14:val="standardContextual"/>
        </w:rPr>
      </w:pPr>
      <w:r w:rsidRPr="00C2513E">
        <w:rPr>
          <w:rFonts w:ascii="Gill Sans MT" w:eastAsia="PMingLiU" w:hAnsi="Gill Sans MT" w:cs="Arial"/>
          <w:noProof/>
          <w:kern w:val="2"/>
          <w14:ligatures w14:val="standardContextual"/>
        </w:rPr>
        <mc:AlternateContent>
          <mc:Choice Requires="wps">
            <w:drawing>
              <wp:anchor distT="0" distB="0" distL="114300" distR="114300" simplePos="0" relativeHeight="251659264" behindDoc="0" locked="0" layoutInCell="1" allowOverlap="1" wp14:anchorId="3D476849" wp14:editId="77789B6C">
                <wp:simplePos x="0" y="0"/>
                <wp:positionH relativeFrom="column">
                  <wp:posOffset>-30480</wp:posOffset>
                </wp:positionH>
                <wp:positionV relativeFrom="paragraph">
                  <wp:posOffset>21590</wp:posOffset>
                </wp:positionV>
                <wp:extent cx="5974080" cy="0"/>
                <wp:effectExtent l="0" t="0" r="0" b="0"/>
                <wp:wrapNone/>
                <wp:docPr id="1441862476" name="Straight Connector 1441862476"/>
                <wp:cNvGraphicFramePr/>
                <a:graphic xmlns:a="http://schemas.openxmlformats.org/drawingml/2006/main">
                  <a:graphicData uri="http://schemas.microsoft.com/office/word/2010/wordprocessingShape">
                    <wps:wsp>
                      <wps:cNvCnPr/>
                      <wps:spPr>
                        <a:xfrm>
                          <a:off x="0" y="0"/>
                          <a:ext cx="597408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21A6F109" id="Straight Connector 144186247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pt,1.7pt" to="46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C9qwEAAEUDAAAOAAAAZHJzL2Uyb0RvYy54bWysUk1v2zAMvQ/ofxB0X+RkS5YZcXpo0F2G&#10;rsC6H8DIki1AXxDVOPn3pZQ07bbbMB9kSiQfyce3uT06yw4qoQm+4/NZw5nyMvTGDx3/9XT/cc0Z&#10;ZvA92OBVx08K+e325sNmiq1ahDHYXiVGIB7bKXZ8zDm2QqAclQOchag8OXVIDjJd0yD6BBOhOysW&#10;TbMSU0h9TEEqRHrdnZ18W/G1VjL/0BpVZrbj1FuuZ6rnvpxiu4F2SBBHIy9twD904cB4KnqF2kEG&#10;9pzMX1DOyBQw6DyTwYmgtZGqzkDTzJs/pvk5QlR1FiIH45Um/H+w8uFw5x8T0TBFbDE+pjLFUSdX&#10;/tQfO1ayTley1DEzSY/Lr18+N2viVL76xFtiTJi/qeBYMTpujS9zQAuH75ipGIW+hpRnH+6NtXUX&#10;1rOp46tPy4IMpAhtIZPpYt9x9ANnYAeSmsypImKwpi/ZBQfTsL+ziR2A1j1frpr1omyYqv0WVkrv&#10;AMdzXHWdheBMJjVa4zq+bsp3yba+oKuqp8sAb3QVax/6U2VRlBvtqha96KqI4f2d7Pfq374AAAD/&#10;/wMAUEsDBBQABgAIAAAAIQDMtVm/4AAAAAsBAAAPAAAAZHJzL2Rvd25yZXYueG1sTI/NbsIwEITv&#10;lfoO1iL1gsBpg1AJcVB/RKUeG3rpbYmXOCK2o9iA+/bd9lIuK41GMztfuUm2F2caQ+edgvt5BoJc&#10;43XnWgWfu+3sEUSI6DT23pGCbwqwqW5vSiy0v7gPOtexFVziQoEKTIxDIWVoDFkMcz+QY+/gR4uR&#10;5dhKPeKFy20vH7JsKS12jj8YHOjFUHOsT1bBNuW7ZuqPby1OjT18Pb+nVA9K3U3S65rP0xpEpBT/&#10;E/DLwPuh4mF7f3I6iF7BbMHzo4J8AYLtVb5kvv2fllUprxmqHwAAAP//AwBQSwECLQAUAAYACAAA&#10;ACEAtoM4kv4AAADhAQAAEwAAAAAAAAAAAAAAAAAAAAAAW0NvbnRlbnRfVHlwZXNdLnhtbFBLAQIt&#10;ABQABgAIAAAAIQA4/SH/1gAAAJQBAAALAAAAAAAAAAAAAAAAAC8BAABfcmVscy8ucmVsc1BLAQIt&#10;ABQABgAIAAAAIQDW9CC9qwEAAEUDAAAOAAAAAAAAAAAAAAAAAC4CAABkcnMvZTJvRG9jLnhtbFBL&#10;AQItABQABgAIAAAAIQDMtVm/4AAAAAsBAAAPAAAAAAAAAAAAAAAAAAUEAABkcnMvZG93bnJldi54&#10;bWxQSwUGAAAAAAQABADzAAAAEgUAAAAA&#10;" strokecolor="#156082" strokeweight=".5pt">
                <v:stroke joinstyle="miter"/>
              </v:line>
            </w:pict>
          </mc:Fallback>
        </mc:AlternateContent>
      </w:r>
    </w:p>
    <w:p w14:paraId="25D9E706" w14:textId="2BA9F42F" w:rsidR="00C03634" w:rsidRDefault="00A914D7" w:rsidP="00D7591E">
      <w:pPr>
        <w:jc w:val="both"/>
        <w:rPr>
          <w:rFonts w:ascii="Gill Sans MT" w:eastAsia="Gill Sans MT" w:hAnsi="Gill Sans MT" w:cs="Gill Sans MT"/>
          <w:color w:val="000000"/>
        </w:rPr>
      </w:pPr>
      <w:r w:rsidRPr="00C2513E">
        <w:rPr>
          <w:rFonts w:ascii="Gill Sans MT" w:eastAsia="Gill Sans MT" w:hAnsi="Gill Sans MT" w:cs="Gill Sans MT"/>
          <w:color w:val="000000"/>
        </w:rPr>
        <w:t xml:space="preserve">This work is copyright of the author. </w:t>
      </w:r>
    </w:p>
    <w:p w14:paraId="66034077" w14:textId="77777777" w:rsidR="00C03634" w:rsidRDefault="00C03634" w:rsidP="00D7591E">
      <w:pPr>
        <w:jc w:val="both"/>
        <w:rPr>
          <w:rFonts w:ascii="Gill Sans MT" w:eastAsia="Gill Sans MT" w:hAnsi="Gill Sans MT" w:cs="Gill Sans MT"/>
          <w:color w:val="000000"/>
        </w:rPr>
      </w:pPr>
    </w:p>
    <w:p w14:paraId="0EE333D0" w14:textId="55CE2867" w:rsidR="00A914D7" w:rsidRPr="00C2513E" w:rsidRDefault="00A914D7" w:rsidP="00D7591E">
      <w:pPr>
        <w:jc w:val="both"/>
      </w:pPr>
      <w:r w:rsidRPr="00C2513E">
        <w:rPr>
          <w:rFonts w:ascii="Gill Sans MT" w:eastAsia="Gill Sans MT" w:hAnsi="Gill Sans MT" w:cs="Gill Sans MT"/>
          <w:color w:val="000000"/>
        </w:rPr>
        <w:t>It has been published by JASO under a Creative Commons Attribution-</w:t>
      </w:r>
      <w:proofErr w:type="spellStart"/>
      <w:r w:rsidRPr="00C2513E">
        <w:rPr>
          <w:rFonts w:ascii="Gill Sans MT" w:eastAsia="Gill Sans MT" w:hAnsi="Gill Sans MT" w:cs="Gill Sans MT"/>
          <w:color w:val="000000"/>
        </w:rPr>
        <w:t>NonCommercial</w:t>
      </w:r>
      <w:proofErr w:type="spellEnd"/>
      <w:r w:rsidRPr="00C2513E">
        <w:rPr>
          <w:rFonts w:ascii="Gill Sans MT" w:eastAsia="Gill Sans MT" w:hAnsi="Gill Sans MT" w:cs="Gill Sans MT"/>
          <w:color w:val="000000"/>
        </w:rPr>
        <w:t>-</w:t>
      </w:r>
      <w:proofErr w:type="spellStart"/>
      <w:r w:rsidRPr="00C2513E">
        <w:rPr>
          <w:rFonts w:ascii="Gill Sans MT" w:eastAsia="Gill Sans MT" w:hAnsi="Gill Sans MT" w:cs="Gill Sans MT"/>
          <w:color w:val="000000"/>
        </w:rPr>
        <w:t>NonDerivatives</w:t>
      </w:r>
      <w:proofErr w:type="spellEnd"/>
      <w:r w:rsidRPr="00C2513E">
        <w:rPr>
          <w:rFonts w:ascii="Gill Sans MT" w:eastAsia="Gill Sans MT" w:hAnsi="Gill Sans MT" w:cs="Gill Sans MT"/>
          <w:color w:val="000000"/>
        </w:rPr>
        <w:t xml:space="preserve"> </w:t>
      </w:r>
      <w:proofErr w:type="spellStart"/>
      <w:r w:rsidRPr="00C2513E">
        <w:rPr>
          <w:rFonts w:ascii="Gill Sans MT" w:eastAsia="Gill Sans MT" w:hAnsi="Gill Sans MT" w:cs="Gill Sans MT"/>
          <w:color w:val="000000"/>
        </w:rPr>
        <w:t>ShareAlike</w:t>
      </w:r>
      <w:proofErr w:type="spellEnd"/>
      <w:r w:rsidRPr="00C2513E">
        <w:rPr>
          <w:rFonts w:ascii="Gill Sans MT" w:eastAsia="Gill Sans MT" w:hAnsi="Gill Sans MT" w:cs="Gill Sans MT"/>
          <w:color w:val="000000"/>
        </w:rPr>
        <w:t xml:space="preserve"> License (CC BY NC ND 4.0) that allows others to share the work with an acknowledgement of the work's authorship and initial publication in this journal as long as it is non-commercial and that those using the work must agree to distribute it under the same license as the original. </w:t>
      </w:r>
      <w:hyperlink r:id="rId8" w:history="1">
        <w:r w:rsidRPr="00C2513E">
          <w:rPr>
            <w:rFonts w:ascii="Gill Sans MT" w:eastAsia="Calibri" w:hAnsi="Gill Sans MT" w:cs="Arial"/>
            <w:color w:val="0563C1"/>
            <w:u w:val="single"/>
            <w:lang w:val="en-GB"/>
          </w:rPr>
          <w:t>https://creativecommons.org/licenses/by-nc-nd/4.0/</w:t>
        </w:r>
      </w:hyperlink>
      <w:r w:rsidRPr="00C2513E">
        <w:rPr>
          <w:rFonts w:ascii="Gill Sans MT" w:eastAsia="Gill Sans MT" w:hAnsi="Gill Sans MT" w:cs="Gill Sans MT"/>
          <w:color w:val="000000"/>
        </w:rPr>
        <w:t>)</w:t>
      </w:r>
    </w:p>
    <w:p w14:paraId="0936ED5E" w14:textId="77777777" w:rsidR="00C03634" w:rsidRDefault="00C03634" w:rsidP="00D7591E">
      <w:pPr>
        <w:rPr>
          <w:rFonts w:ascii="Gill Sans MT" w:eastAsia="Gill Sans MT" w:hAnsi="Gill Sans MT" w:cs="Gill Sans MT"/>
          <w:sz w:val="22"/>
          <w:szCs w:val="22"/>
        </w:rPr>
      </w:pPr>
    </w:p>
    <w:p w14:paraId="09FD573D" w14:textId="18016972" w:rsidR="00A914D7" w:rsidRDefault="00C03634" w:rsidP="00C03634">
      <w:pPr>
        <w:jc w:val="center"/>
        <w:rPr>
          <w:rFonts w:ascii="Gill Sans MT" w:eastAsia="Gill Sans MT" w:hAnsi="Gill Sans MT" w:cs="Gill Sans MT"/>
          <w:sz w:val="22"/>
          <w:szCs w:val="22"/>
        </w:rPr>
      </w:pPr>
      <w:r w:rsidRPr="00C2513E">
        <w:rPr>
          <w:rFonts w:ascii="Gill Sans MT" w:eastAsia="MS Mincho" w:hAnsi="Gill Sans MT" w:cs="Arial"/>
          <w:noProof/>
          <w:kern w:val="2"/>
          <w14:ligatures w14:val="standardContextual"/>
        </w:rPr>
        <w:drawing>
          <wp:inline distT="0" distB="0" distL="0" distR="0" wp14:anchorId="68EF7571" wp14:editId="1AF5913E">
            <wp:extent cx="1226820" cy="426720"/>
            <wp:effectExtent l="0" t="0" r="0" b="0"/>
            <wp:docPr id="2040810638" name="Picture 23" descr="A sign with a person and dollar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810638" name="Picture 23" descr="A sign with a person and dollar symbol&#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6820" cy="426720"/>
                    </a:xfrm>
                    <a:prstGeom prst="rect">
                      <a:avLst/>
                    </a:prstGeom>
                    <a:noFill/>
                    <a:ln>
                      <a:noFill/>
                    </a:ln>
                  </pic:spPr>
                </pic:pic>
              </a:graphicData>
            </a:graphic>
          </wp:inline>
        </w:drawing>
      </w:r>
    </w:p>
    <w:p w14:paraId="5D155F99" w14:textId="77777777" w:rsidR="00C03634" w:rsidRPr="00392908" w:rsidRDefault="00C03634" w:rsidP="00D7591E">
      <w:pPr>
        <w:rPr>
          <w:rFonts w:ascii="Gill Sans MT" w:eastAsia="Gill Sans MT" w:hAnsi="Gill Sans MT" w:cs="Gill Sans MT"/>
          <w:sz w:val="22"/>
          <w:szCs w:val="22"/>
        </w:rPr>
      </w:pPr>
    </w:p>
    <w:sectPr w:rsidR="00C03634" w:rsidRPr="00392908" w:rsidSect="00CE1A32">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pgNumType w:fmt="numberInDash" w:start="20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5A774" w14:textId="77777777" w:rsidR="00303197" w:rsidRDefault="00303197" w:rsidP="00527487">
      <w:r>
        <w:separator/>
      </w:r>
    </w:p>
  </w:endnote>
  <w:endnote w:type="continuationSeparator" w:id="0">
    <w:p w14:paraId="1D552850" w14:textId="77777777" w:rsidR="00303197" w:rsidRDefault="00303197" w:rsidP="0052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5EA7" w14:textId="77777777" w:rsidR="00CE1A32" w:rsidRDefault="00CE1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5321315"/>
      <w:showingPlcHdr/>
      <w:docPartObj>
        <w:docPartGallery w:val="Page Numbers (Bottom of Page)"/>
        <w:docPartUnique/>
      </w:docPartObj>
    </w:sdtPr>
    <w:sdtContent>
      <w:p w14:paraId="4C77042A" w14:textId="77777777" w:rsidR="00E94D80" w:rsidRDefault="00E94D80" w:rsidP="00E94D80">
        <w:pPr>
          <w:pStyle w:val="Footer"/>
          <w:framePr w:wrap="none" w:vAnchor="text" w:hAnchor="margin" w:xAlign="center" w:y="1"/>
          <w:rPr>
            <w:rStyle w:val="PageNumber"/>
            <w:noProof/>
          </w:rPr>
        </w:pPr>
        <w:r w:rsidRPr="6DB29C22">
          <w:rPr>
            <w:rStyle w:val="PageNumber"/>
          </w:rPr>
          <w:t xml:space="preserve">     </w:t>
        </w:r>
      </w:p>
    </w:sdtContent>
  </w:sdt>
  <w:sdt>
    <w:sdtPr>
      <w:rPr>
        <w:rFonts w:ascii="Gill Sans MT" w:hAnsi="Gill Sans MT"/>
      </w:rPr>
      <w:id w:val="1255787671"/>
      <w:docPartObj>
        <w:docPartGallery w:val="Page Numbers (Bottom of Page)"/>
        <w:docPartUnique/>
      </w:docPartObj>
    </w:sdtPr>
    <w:sdtEndPr>
      <w:rPr>
        <w:noProof/>
      </w:rPr>
    </w:sdtEndPr>
    <w:sdtContent>
      <w:p w14:paraId="0CE7AE61" w14:textId="3FF95244" w:rsidR="00E94D80" w:rsidRPr="003D5B51" w:rsidRDefault="00E94D80" w:rsidP="00E94D80">
        <w:pPr>
          <w:pStyle w:val="Footer"/>
          <w:rPr>
            <w:rFonts w:ascii="Gill Sans MT" w:hAnsi="Gill Sans MT"/>
          </w:rPr>
        </w:pPr>
        <w:r w:rsidRPr="003D5B51">
          <w:rPr>
            <w:rFonts w:ascii="Gill Sans MT" w:hAnsi="Gill Sans MT"/>
          </w:rPr>
          <w:t xml:space="preserve">JASO ISSN: 2040-1876 Vol XVII 2025                                                                      </w:t>
        </w:r>
        <w:r w:rsidRPr="003D5B51">
          <w:rPr>
            <w:rFonts w:ascii="Gill Sans MT" w:hAnsi="Gill Sans MT"/>
          </w:rPr>
          <w:fldChar w:fldCharType="begin"/>
        </w:r>
        <w:r w:rsidRPr="003D5B51">
          <w:rPr>
            <w:rFonts w:ascii="Gill Sans MT" w:hAnsi="Gill Sans MT"/>
          </w:rPr>
          <w:instrText xml:space="preserve"> PAGE   \* MERGEFORMAT </w:instrText>
        </w:r>
        <w:r w:rsidRPr="003D5B51">
          <w:rPr>
            <w:rFonts w:ascii="Gill Sans MT" w:hAnsi="Gill Sans MT"/>
          </w:rPr>
          <w:fldChar w:fldCharType="separate"/>
        </w:r>
        <w:r>
          <w:rPr>
            <w:rFonts w:ascii="Gill Sans MT" w:hAnsi="Gill Sans MT"/>
          </w:rPr>
          <w:t>- 2 -</w:t>
        </w:r>
        <w:r w:rsidRPr="003D5B51">
          <w:rPr>
            <w:rFonts w:ascii="Gill Sans MT" w:hAnsi="Gill Sans MT"/>
            <w:noProof/>
          </w:rPr>
          <w:fldChar w:fldCharType="end"/>
        </w:r>
      </w:p>
    </w:sdtContent>
  </w:sdt>
  <w:p w14:paraId="399F989D" w14:textId="77777777" w:rsidR="00E94D80" w:rsidRDefault="00E94D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A659" w14:textId="77777777" w:rsidR="00CE1A32" w:rsidRDefault="00CE1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D937F" w14:textId="77777777" w:rsidR="00303197" w:rsidRDefault="00303197" w:rsidP="00527487">
      <w:r>
        <w:separator/>
      </w:r>
    </w:p>
  </w:footnote>
  <w:footnote w:type="continuationSeparator" w:id="0">
    <w:p w14:paraId="10CAFB5C" w14:textId="77777777" w:rsidR="00303197" w:rsidRDefault="00303197" w:rsidP="00527487">
      <w:r>
        <w:continuationSeparator/>
      </w:r>
    </w:p>
  </w:footnote>
  <w:footnote w:id="1">
    <w:p w14:paraId="72F31927" w14:textId="17A59F4B" w:rsidR="00527487" w:rsidRPr="00A914D7" w:rsidRDefault="00527487">
      <w:pPr>
        <w:pStyle w:val="FootnoteText"/>
        <w:rPr>
          <w:rFonts w:ascii="Gill Sans MT" w:hAnsi="Gill Sans MT"/>
        </w:rPr>
      </w:pPr>
      <w:r w:rsidRPr="00A914D7">
        <w:rPr>
          <w:rStyle w:val="FootnoteReference"/>
          <w:rFonts w:ascii="Gill Sans MT" w:hAnsi="Gill Sans MT"/>
        </w:rPr>
        <w:footnoteRef/>
      </w:r>
      <w:r w:rsidRPr="00A914D7">
        <w:rPr>
          <w:rFonts w:ascii="Gill Sans MT" w:hAnsi="Gill Sans MT"/>
        </w:rPr>
        <w:t xml:space="preserve"> MPhil candidate, School of Anthropology and Museum Ethnography, Keble College, University of Oxford. Email: </w:t>
      </w:r>
      <w:hyperlink r:id="rId1" w:history="1">
        <w:r w:rsidR="00D7591E" w:rsidRPr="00B7680D">
          <w:rPr>
            <w:rStyle w:val="Hyperlink"/>
            <w:rFonts w:ascii="Gill Sans MT" w:hAnsi="Gill Sans MT"/>
          </w:rPr>
          <w:t>vivian.hong@keble.ox.ac.uk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5D65" w14:textId="77777777" w:rsidR="00CE1A32" w:rsidRDefault="00CE1A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7C91" w14:textId="764E5602" w:rsidR="00E94D80" w:rsidRPr="00E94D80" w:rsidRDefault="00E94D80" w:rsidP="00E94D80">
    <w:pPr>
      <w:pStyle w:val="Header"/>
      <w:jc w:val="right"/>
      <w:rPr>
        <w:rFonts w:ascii="Gill Sans MT" w:hAnsi="Gill Sans MT"/>
        <w:i/>
        <w:iCs/>
        <w:lang w:val="en-GB"/>
      </w:rPr>
    </w:pPr>
    <w:r w:rsidRPr="00E94D80">
      <w:rPr>
        <w:rFonts w:ascii="Gill Sans MT" w:hAnsi="Gill Sans MT"/>
        <w:i/>
        <w:iCs/>
        <w:lang w:val="en-GB"/>
      </w:rPr>
      <w:t>Book reviews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17BD3" w14:textId="77777777" w:rsidR="00CE1A32" w:rsidRDefault="00CE1A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24025"/>
    <w:multiLevelType w:val="hybridMultilevel"/>
    <w:tmpl w:val="ACD01632"/>
    <w:lvl w:ilvl="0" w:tplc="F6BC29BE">
      <w:start w:val="3"/>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388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D99"/>
    <w:rsid w:val="00003B38"/>
    <w:rsid w:val="00010D47"/>
    <w:rsid w:val="0001613E"/>
    <w:rsid w:val="00037807"/>
    <w:rsid w:val="00050C13"/>
    <w:rsid w:val="000558C7"/>
    <w:rsid w:val="00057320"/>
    <w:rsid w:val="00073153"/>
    <w:rsid w:val="00081AC2"/>
    <w:rsid w:val="00092441"/>
    <w:rsid w:val="00093EFD"/>
    <w:rsid w:val="00095425"/>
    <w:rsid w:val="000A322C"/>
    <w:rsid w:val="000A3393"/>
    <w:rsid w:val="000B1B22"/>
    <w:rsid w:val="000B63CE"/>
    <w:rsid w:val="000C1774"/>
    <w:rsid w:val="000D0F03"/>
    <w:rsid w:val="001116EE"/>
    <w:rsid w:val="0012045B"/>
    <w:rsid w:val="0012273B"/>
    <w:rsid w:val="00122E61"/>
    <w:rsid w:val="001412B9"/>
    <w:rsid w:val="0014276E"/>
    <w:rsid w:val="001617FE"/>
    <w:rsid w:val="001654DA"/>
    <w:rsid w:val="00165F0E"/>
    <w:rsid w:val="001716FB"/>
    <w:rsid w:val="001730A3"/>
    <w:rsid w:val="00187BC3"/>
    <w:rsid w:val="001977B8"/>
    <w:rsid w:val="00197DA4"/>
    <w:rsid w:val="001A4797"/>
    <w:rsid w:val="001C244B"/>
    <w:rsid w:val="001C374A"/>
    <w:rsid w:val="001C6CAF"/>
    <w:rsid w:val="001D35B0"/>
    <w:rsid w:val="001D6679"/>
    <w:rsid w:val="001E178C"/>
    <w:rsid w:val="001E4EE0"/>
    <w:rsid w:val="001E6175"/>
    <w:rsid w:val="001E6ECE"/>
    <w:rsid w:val="001F0086"/>
    <w:rsid w:val="001F1EA3"/>
    <w:rsid w:val="001F3850"/>
    <w:rsid w:val="001F476B"/>
    <w:rsid w:val="0020362F"/>
    <w:rsid w:val="00204F48"/>
    <w:rsid w:val="0022680E"/>
    <w:rsid w:val="002305BD"/>
    <w:rsid w:val="00252B1E"/>
    <w:rsid w:val="00253C67"/>
    <w:rsid w:val="0026441E"/>
    <w:rsid w:val="00267033"/>
    <w:rsid w:val="00286FAA"/>
    <w:rsid w:val="002972FA"/>
    <w:rsid w:val="00297BF6"/>
    <w:rsid w:val="002C156A"/>
    <w:rsid w:val="002C5987"/>
    <w:rsid w:val="002D258C"/>
    <w:rsid w:val="002D3212"/>
    <w:rsid w:val="002E278F"/>
    <w:rsid w:val="002F2893"/>
    <w:rsid w:val="002F2EB2"/>
    <w:rsid w:val="002F4111"/>
    <w:rsid w:val="003027CC"/>
    <w:rsid w:val="00303197"/>
    <w:rsid w:val="00310DF1"/>
    <w:rsid w:val="00322B54"/>
    <w:rsid w:val="00331E61"/>
    <w:rsid w:val="00334466"/>
    <w:rsid w:val="00342F93"/>
    <w:rsid w:val="003605D7"/>
    <w:rsid w:val="00363D4E"/>
    <w:rsid w:val="003668C4"/>
    <w:rsid w:val="003707C6"/>
    <w:rsid w:val="00383017"/>
    <w:rsid w:val="00385EBC"/>
    <w:rsid w:val="00386312"/>
    <w:rsid w:val="00386BC4"/>
    <w:rsid w:val="00390282"/>
    <w:rsid w:val="00392908"/>
    <w:rsid w:val="00396CD9"/>
    <w:rsid w:val="003A17C1"/>
    <w:rsid w:val="003A442D"/>
    <w:rsid w:val="003C42B9"/>
    <w:rsid w:val="003C5BE3"/>
    <w:rsid w:val="003C7963"/>
    <w:rsid w:val="003D4555"/>
    <w:rsid w:val="003D585A"/>
    <w:rsid w:val="003D5C1E"/>
    <w:rsid w:val="003E03A1"/>
    <w:rsid w:val="003F0958"/>
    <w:rsid w:val="003F32E5"/>
    <w:rsid w:val="00410956"/>
    <w:rsid w:val="0041368D"/>
    <w:rsid w:val="00422EED"/>
    <w:rsid w:val="00424182"/>
    <w:rsid w:val="00424787"/>
    <w:rsid w:val="004301C6"/>
    <w:rsid w:val="00452323"/>
    <w:rsid w:val="0045642A"/>
    <w:rsid w:val="004657C8"/>
    <w:rsid w:val="004658D2"/>
    <w:rsid w:val="00465C17"/>
    <w:rsid w:val="00475230"/>
    <w:rsid w:val="00492CB6"/>
    <w:rsid w:val="00496E2D"/>
    <w:rsid w:val="004A26DB"/>
    <w:rsid w:val="004B0FFC"/>
    <w:rsid w:val="004B5B4F"/>
    <w:rsid w:val="004D213D"/>
    <w:rsid w:val="004D23C9"/>
    <w:rsid w:val="004E082E"/>
    <w:rsid w:val="004E31BD"/>
    <w:rsid w:val="004E3382"/>
    <w:rsid w:val="004E4A02"/>
    <w:rsid w:val="005027D4"/>
    <w:rsid w:val="00527487"/>
    <w:rsid w:val="00537794"/>
    <w:rsid w:val="00542F46"/>
    <w:rsid w:val="0054319C"/>
    <w:rsid w:val="005500CD"/>
    <w:rsid w:val="005509FA"/>
    <w:rsid w:val="00560064"/>
    <w:rsid w:val="00561A2E"/>
    <w:rsid w:val="00584F72"/>
    <w:rsid w:val="00587581"/>
    <w:rsid w:val="00587997"/>
    <w:rsid w:val="005920DB"/>
    <w:rsid w:val="005933B9"/>
    <w:rsid w:val="0059380E"/>
    <w:rsid w:val="0059763A"/>
    <w:rsid w:val="005A29DE"/>
    <w:rsid w:val="005A4B28"/>
    <w:rsid w:val="005B1367"/>
    <w:rsid w:val="005B4F65"/>
    <w:rsid w:val="005B724E"/>
    <w:rsid w:val="005C6227"/>
    <w:rsid w:val="005C68E2"/>
    <w:rsid w:val="005E0542"/>
    <w:rsid w:val="005E2CE4"/>
    <w:rsid w:val="005E36AB"/>
    <w:rsid w:val="005E6CBF"/>
    <w:rsid w:val="005E6DB0"/>
    <w:rsid w:val="005E72EA"/>
    <w:rsid w:val="005F02A4"/>
    <w:rsid w:val="005F666A"/>
    <w:rsid w:val="006008BD"/>
    <w:rsid w:val="006037DF"/>
    <w:rsid w:val="00604EE4"/>
    <w:rsid w:val="006075D3"/>
    <w:rsid w:val="00611BAD"/>
    <w:rsid w:val="00611DAE"/>
    <w:rsid w:val="00612AFF"/>
    <w:rsid w:val="00645557"/>
    <w:rsid w:val="00662B0F"/>
    <w:rsid w:val="00665E96"/>
    <w:rsid w:val="00666B9B"/>
    <w:rsid w:val="0066730D"/>
    <w:rsid w:val="00670B9D"/>
    <w:rsid w:val="00676D89"/>
    <w:rsid w:val="00682EFA"/>
    <w:rsid w:val="00690EC3"/>
    <w:rsid w:val="00692186"/>
    <w:rsid w:val="006936B1"/>
    <w:rsid w:val="006B4CF0"/>
    <w:rsid w:val="006B67CC"/>
    <w:rsid w:val="006C1351"/>
    <w:rsid w:val="006C372D"/>
    <w:rsid w:val="006C3DFB"/>
    <w:rsid w:val="006D2ED2"/>
    <w:rsid w:val="006D37CD"/>
    <w:rsid w:val="006E2E1B"/>
    <w:rsid w:val="006E4B1C"/>
    <w:rsid w:val="006F02F0"/>
    <w:rsid w:val="006F47D6"/>
    <w:rsid w:val="00701D46"/>
    <w:rsid w:val="0070413A"/>
    <w:rsid w:val="00713A4A"/>
    <w:rsid w:val="00735C47"/>
    <w:rsid w:val="00756098"/>
    <w:rsid w:val="00763354"/>
    <w:rsid w:val="00766D36"/>
    <w:rsid w:val="00767A1E"/>
    <w:rsid w:val="00767B55"/>
    <w:rsid w:val="0077482E"/>
    <w:rsid w:val="00775373"/>
    <w:rsid w:val="007801B8"/>
    <w:rsid w:val="00782DC9"/>
    <w:rsid w:val="007842E0"/>
    <w:rsid w:val="00786F5A"/>
    <w:rsid w:val="00794119"/>
    <w:rsid w:val="00797AB5"/>
    <w:rsid w:val="007B4156"/>
    <w:rsid w:val="007C5311"/>
    <w:rsid w:val="007D3376"/>
    <w:rsid w:val="007D6139"/>
    <w:rsid w:val="007E2B6E"/>
    <w:rsid w:val="007E5438"/>
    <w:rsid w:val="007F6C44"/>
    <w:rsid w:val="007F7566"/>
    <w:rsid w:val="00804E38"/>
    <w:rsid w:val="00817F02"/>
    <w:rsid w:val="00824A75"/>
    <w:rsid w:val="0084013D"/>
    <w:rsid w:val="00840789"/>
    <w:rsid w:val="00854AE8"/>
    <w:rsid w:val="0085528E"/>
    <w:rsid w:val="008560A9"/>
    <w:rsid w:val="00867580"/>
    <w:rsid w:val="00870826"/>
    <w:rsid w:val="00875DBB"/>
    <w:rsid w:val="00881CEF"/>
    <w:rsid w:val="008915B3"/>
    <w:rsid w:val="00896FFD"/>
    <w:rsid w:val="008B05EC"/>
    <w:rsid w:val="008C0E3A"/>
    <w:rsid w:val="008C2084"/>
    <w:rsid w:val="008C3F04"/>
    <w:rsid w:val="008C4F7C"/>
    <w:rsid w:val="008C541E"/>
    <w:rsid w:val="008D2D1E"/>
    <w:rsid w:val="008D2FFB"/>
    <w:rsid w:val="008D53D2"/>
    <w:rsid w:val="008D7626"/>
    <w:rsid w:val="008E1D8F"/>
    <w:rsid w:val="008E66DE"/>
    <w:rsid w:val="008F483D"/>
    <w:rsid w:val="00901C90"/>
    <w:rsid w:val="00903B48"/>
    <w:rsid w:val="00906517"/>
    <w:rsid w:val="009135EF"/>
    <w:rsid w:val="00932880"/>
    <w:rsid w:val="00932A8E"/>
    <w:rsid w:val="009356DC"/>
    <w:rsid w:val="00944254"/>
    <w:rsid w:val="0094514A"/>
    <w:rsid w:val="00947025"/>
    <w:rsid w:val="00947CEF"/>
    <w:rsid w:val="009629AB"/>
    <w:rsid w:val="00970F51"/>
    <w:rsid w:val="0098516E"/>
    <w:rsid w:val="00993E26"/>
    <w:rsid w:val="00994004"/>
    <w:rsid w:val="0099579A"/>
    <w:rsid w:val="009A6FB4"/>
    <w:rsid w:val="009B487C"/>
    <w:rsid w:val="009C2C03"/>
    <w:rsid w:val="009C4D68"/>
    <w:rsid w:val="009C79ED"/>
    <w:rsid w:val="009D2EA6"/>
    <w:rsid w:val="009D40A0"/>
    <w:rsid w:val="009E3E42"/>
    <w:rsid w:val="009E5DEA"/>
    <w:rsid w:val="009F2FA4"/>
    <w:rsid w:val="009F685B"/>
    <w:rsid w:val="00A00170"/>
    <w:rsid w:val="00A122F8"/>
    <w:rsid w:val="00A31E60"/>
    <w:rsid w:val="00A40452"/>
    <w:rsid w:val="00A41B43"/>
    <w:rsid w:val="00A53483"/>
    <w:rsid w:val="00A6690F"/>
    <w:rsid w:val="00A72DE4"/>
    <w:rsid w:val="00A771FA"/>
    <w:rsid w:val="00A914D7"/>
    <w:rsid w:val="00A9162C"/>
    <w:rsid w:val="00A929CA"/>
    <w:rsid w:val="00AB32B8"/>
    <w:rsid w:val="00AB763A"/>
    <w:rsid w:val="00AD566D"/>
    <w:rsid w:val="00AE1234"/>
    <w:rsid w:val="00AF06BD"/>
    <w:rsid w:val="00AF26B0"/>
    <w:rsid w:val="00AF49A9"/>
    <w:rsid w:val="00AF4D45"/>
    <w:rsid w:val="00AF616E"/>
    <w:rsid w:val="00AF63F6"/>
    <w:rsid w:val="00B04A41"/>
    <w:rsid w:val="00B06C69"/>
    <w:rsid w:val="00B14A53"/>
    <w:rsid w:val="00B15FB0"/>
    <w:rsid w:val="00B25284"/>
    <w:rsid w:val="00B26476"/>
    <w:rsid w:val="00B35DF8"/>
    <w:rsid w:val="00B678A0"/>
    <w:rsid w:val="00B9087F"/>
    <w:rsid w:val="00BA1BB8"/>
    <w:rsid w:val="00BA3822"/>
    <w:rsid w:val="00BB0728"/>
    <w:rsid w:val="00BB3CE7"/>
    <w:rsid w:val="00BB5B20"/>
    <w:rsid w:val="00BB7569"/>
    <w:rsid w:val="00BC2703"/>
    <w:rsid w:val="00BD1213"/>
    <w:rsid w:val="00BE2A7D"/>
    <w:rsid w:val="00BF1FF5"/>
    <w:rsid w:val="00BF29B9"/>
    <w:rsid w:val="00C03634"/>
    <w:rsid w:val="00C06D87"/>
    <w:rsid w:val="00C0766E"/>
    <w:rsid w:val="00C07D06"/>
    <w:rsid w:val="00C13F00"/>
    <w:rsid w:val="00C17F60"/>
    <w:rsid w:val="00C21B77"/>
    <w:rsid w:val="00C41F76"/>
    <w:rsid w:val="00C4426E"/>
    <w:rsid w:val="00C611BB"/>
    <w:rsid w:val="00C622DD"/>
    <w:rsid w:val="00C6544D"/>
    <w:rsid w:val="00C72219"/>
    <w:rsid w:val="00C74D1A"/>
    <w:rsid w:val="00C82D74"/>
    <w:rsid w:val="00C83283"/>
    <w:rsid w:val="00C85164"/>
    <w:rsid w:val="00C853F8"/>
    <w:rsid w:val="00C938BE"/>
    <w:rsid w:val="00C96F38"/>
    <w:rsid w:val="00CA4FD1"/>
    <w:rsid w:val="00CA7AF8"/>
    <w:rsid w:val="00CB44FD"/>
    <w:rsid w:val="00CC0BC8"/>
    <w:rsid w:val="00CD743E"/>
    <w:rsid w:val="00CE1111"/>
    <w:rsid w:val="00CE1A32"/>
    <w:rsid w:val="00CE5B40"/>
    <w:rsid w:val="00CF5CF5"/>
    <w:rsid w:val="00D00272"/>
    <w:rsid w:val="00D12479"/>
    <w:rsid w:val="00D20EBB"/>
    <w:rsid w:val="00D30E71"/>
    <w:rsid w:val="00D31C1E"/>
    <w:rsid w:val="00D35D62"/>
    <w:rsid w:val="00D36465"/>
    <w:rsid w:val="00D42155"/>
    <w:rsid w:val="00D50785"/>
    <w:rsid w:val="00D5089A"/>
    <w:rsid w:val="00D55D57"/>
    <w:rsid w:val="00D60323"/>
    <w:rsid w:val="00D6543A"/>
    <w:rsid w:val="00D7591E"/>
    <w:rsid w:val="00D84587"/>
    <w:rsid w:val="00D860D5"/>
    <w:rsid w:val="00D8780E"/>
    <w:rsid w:val="00D96D99"/>
    <w:rsid w:val="00DA41B3"/>
    <w:rsid w:val="00DB54AE"/>
    <w:rsid w:val="00DB70A5"/>
    <w:rsid w:val="00DD34FF"/>
    <w:rsid w:val="00DE15BD"/>
    <w:rsid w:val="00E11094"/>
    <w:rsid w:val="00E17466"/>
    <w:rsid w:val="00E320EE"/>
    <w:rsid w:val="00E34614"/>
    <w:rsid w:val="00E34916"/>
    <w:rsid w:val="00E458EA"/>
    <w:rsid w:val="00E46A23"/>
    <w:rsid w:val="00E75392"/>
    <w:rsid w:val="00E753AA"/>
    <w:rsid w:val="00E828E1"/>
    <w:rsid w:val="00E84E95"/>
    <w:rsid w:val="00E86ADD"/>
    <w:rsid w:val="00E86C70"/>
    <w:rsid w:val="00E94D80"/>
    <w:rsid w:val="00E960AF"/>
    <w:rsid w:val="00EA0718"/>
    <w:rsid w:val="00EA0885"/>
    <w:rsid w:val="00EA7C8B"/>
    <w:rsid w:val="00EB3A4A"/>
    <w:rsid w:val="00EB52C5"/>
    <w:rsid w:val="00ED58C9"/>
    <w:rsid w:val="00EE7C43"/>
    <w:rsid w:val="00EF6625"/>
    <w:rsid w:val="00F07F02"/>
    <w:rsid w:val="00F10F64"/>
    <w:rsid w:val="00F14C40"/>
    <w:rsid w:val="00F226EA"/>
    <w:rsid w:val="00F26D97"/>
    <w:rsid w:val="00F42DF0"/>
    <w:rsid w:val="00F44A3B"/>
    <w:rsid w:val="00F53BBD"/>
    <w:rsid w:val="00F562DD"/>
    <w:rsid w:val="00F6063D"/>
    <w:rsid w:val="00F74FBE"/>
    <w:rsid w:val="00F762B6"/>
    <w:rsid w:val="00F80571"/>
    <w:rsid w:val="00F863CE"/>
    <w:rsid w:val="00F867EC"/>
    <w:rsid w:val="00F961C9"/>
    <w:rsid w:val="00FA0EA1"/>
    <w:rsid w:val="00FA0F5A"/>
    <w:rsid w:val="00FB0BD7"/>
    <w:rsid w:val="00FD2216"/>
    <w:rsid w:val="00FD3637"/>
    <w:rsid w:val="00FD5EB3"/>
    <w:rsid w:val="00FE2CE1"/>
    <w:rsid w:val="00FE3320"/>
    <w:rsid w:val="00FF3296"/>
    <w:rsid w:val="00FF657A"/>
    <w:rsid w:val="12E29E35"/>
    <w:rsid w:val="26B56D1C"/>
    <w:rsid w:val="28B179F1"/>
    <w:rsid w:val="2F359B15"/>
    <w:rsid w:val="3E4E3915"/>
    <w:rsid w:val="560F8E8A"/>
    <w:rsid w:val="6717BF61"/>
    <w:rsid w:val="6D3C2848"/>
    <w:rsid w:val="73F3F6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00A52"/>
  <w14:defaultImageDpi w14:val="32767"/>
  <w15:chartTrackingRefBased/>
  <w15:docId w15:val="{AE727EEA-B5FE-1E40-A093-46D7421F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ADD"/>
    <w:pPr>
      <w:ind w:left="720"/>
      <w:contextualSpacing/>
    </w:pPr>
  </w:style>
  <w:style w:type="character" w:styleId="Hyperlink">
    <w:name w:val="Hyperlink"/>
    <w:basedOn w:val="DefaultParagraphFont"/>
    <w:uiPriority w:val="99"/>
    <w:unhideWhenUsed/>
    <w:rsid w:val="005E72EA"/>
    <w:rPr>
      <w:color w:val="0563C1" w:themeColor="hyperlink"/>
      <w:u w:val="single"/>
    </w:rPr>
  </w:style>
  <w:style w:type="character" w:styleId="UnresolvedMention">
    <w:name w:val="Unresolved Mention"/>
    <w:basedOn w:val="DefaultParagraphFont"/>
    <w:uiPriority w:val="99"/>
    <w:rsid w:val="005E72EA"/>
    <w:rPr>
      <w:color w:val="605E5C"/>
      <w:shd w:val="clear" w:color="auto" w:fill="E1DFDD"/>
    </w:rPr>
  </w:style>
  <w:style w:type="paragraph" w:styleId="FootnoteText">
    <w:name w:val="footnote text"/>
    <w:basedOn w:val="Normal"/>
    <w:link w:val="FootnoteTextChar"/>
    <w:uiPriority w:val="99"/>
    <w:semiHidden/>
    <w:unhideWhenUsed/>
    <w:rsid w:val="00527487"/>
    <w:rPr>
      <w:sz w:val="20"/>
      <w:szCs w:val="20"/>
    </w:rPr>
  </w:style>
  <w:style w:type="character" w:customStyle="1" w:styleId="FootnoteTextChar">
    <w:name w:val="Footnote Text Char"/>
    <w:basedOn w:val="DefaultParagraphFont"/>
    <w:link w:val="FootnoteText"/>
    <w:uiPriority w:val="99"/>
    <w:semiHidden/>
    <w:rsid w:val="00527487"/>
    <w:rPr>
      <w:sz w:val="20"/>
      <w:szCs w:val="20"/>
    </w:rPr>
  </w:style>
  <w:style w:type="character" w:styleId="FootnoteReference">
    <w:name w:val="footnote reference"/>
    <w:basedOn w:val="DefaultParagraphFont"/>
    <w:uiPriority w:val="99"/>
    <w:semiHidden/>
    <w:unhideWhenUsed/>
    <w:rsid w:val="00527487"/>
    <w:rPr>
      <w:vertAlign w:val="superscript"/>
    </w:rPr>
  </w:style>
  <w:style w:type="character" w:styleId="CommentReference">
    <w:name w:val="annotation reference"/>
    <w:basedOn w:val="DefaultParagraphFont"/>
    <w:uiPriority w:val="99"/>
    <w:semiHidden/>
    <w:unhideWhenUsed/>
    <w:rsid w:val="0077482E"/>
    <w:rPr>
      <w:sz w:val="16"/>
      <w:szCs w:val="16"/>
    </w:rPr>
  </w:style>
  <w:style w:type="paragraph" w:styleId="CommentText">
    <w:name w:val="annotation text"/>
    <w:basedOn w:val="Normal"/>
    <w:link w:val="CommentTextChar"/>
    <w:uiPriority w:val="99"/>
    <w:semiHidden/>
    <w:unhideWhenUsed/>
    <w:rsid w:val="0077482E"/>
    <w:rPr>
      <w:sz w:val="20"/>
      <w:szCs w:val="20"/>
    </w:rPr>
  </w:style>
  <w:style w:type="character" w:customStyle="1" w:styleId="CommentTextChar">
    <w:name w:val="Comment Text Char"/>
    <w:basedOn w:val="DefaultParagraphFont"/>
    <w:link w:val="CommentText"/>
    <w:uiPriority w:val="99"/>
    <w:semiHidden/>
    <w:rsid w:val="0077482E"/>
    <w:rPr>
      <w:sz w:val="20"/>
      <w:szCs w:val="20"/>
    </w:rPr>
  </w:style>
  <w:style w:type="paragraph" w:styleId="CommentSubject">
    <w:name w:val="annotation subject"/>
    <w:basedOn w:val="CommentText"/>
    <w:next w:val="CommentText"/>
    <w:link w:val="CommentSubjectChar"/>
    <w:uiPriority w:val="99"/>
    <w:semiHidden/>
    <w:unhideWhenUsed/>
    <w:rsid w:val="0077482E"/>
    <w:rPr>
      <w:b/>
      <w:bCs/>
    </w:rPr>
  </w:style>
  <w:style w:type="character" w:customStyle="1" w:styleId="CommentSubjectChar">
    <w:name w:val="Comment Subject Char"/>
    <w:basedOn w:val="CommentTextChar"/>
    <w:link w:val="CommentSubject"/>
    <w:uiPriority w:val="99"/>
    <w:semiHidden/>
    <w:rsid w:val="0077482E"/>
    <w:rPr>
      <w:b/>
      <w:bCs/>
      <w:sz w:val="20"/>
      <w:szCs w:val="20"/>
    </w:rPr>
  </w:style>
  <w:style w:type="paragraph" w:styleId="NormalWeb">
    <w:name w:val="Normal (Web)"/>
    <w:basedOn w:val="Normal"/>
    <w:uiPriority w:val="99"/>
    <w:unhideWhenUsed/>
    <w:rsid w:val="00A771FA"/>
    <w:rPr>
      <w:rFonts w:ascii="Times New Roman" w:hAnsi="Times New Roman" w:cs="Times New Roman"/>
    </w:rPr>
  </w:style>
  <w:style w:type="paragraph" w:styleId="Header">
    <w:name w:val="header"/>
    <w:basedOn w:val="Normal"/>
    <w:link w:val="HeaderChar"/>
    <w:uiPriority w:val="99"/>
    <w:unhideWhenUsed/>
    <w:rsid w:val="00E94D80"/>
    <w:pPr>
      <w:tabs>
        <w:tab w:val="center" w:pos="4513"/>
        <w:tab w:val="right" w:pos="9026"/>
      </w:tabs>
    </w:pPr>
  </w:style>
  <w:style w:type="character" w:customStyle="1" w:styleId="HeaderChar">
    <w:name w:val="Header Char"/>
    <w:basedOn w:val="DefaultParagraphFont"/>
    <w:link w:val="Header"/>
    <w:uiPriority w:val="99"/>
    <w:rsid w:val="00E94D80"/>
  </w:style>
  <w:style w:type="paragraph" w:styleId="Footer">
    <w:name w:val="footer"/>
    <w:basedOn w:val="Normal"/>
    <w:link w:val="FooterChar"/>
    <w:uiPriority w:val="99"/>
    <w:unhideWhenUsed/>
    <w:rsid w:val="00E94D80"/>
    <w:pPr>
      <w:tabs>
        <w:tab w:val="center" w:pos="4513"/>
        <w:tab w:val="right" w:pos="9026"/>
      </w:tabs>
    </w:pPr>
  </w:style>
  <w:style w:type="character" w:customStyle="1" w:styleId="FooterChar">
    <w:name w:val="Footer Char"/>
    <w:basedOn w:val="DefaultParagraphFont"/>
    <w:link w:val="Footer"/>
    <w:uiPriority w:val="99"/>
    <w:rsid w:val="00E94D80"/>
  </w:style>
  <w:style w:type="character" w:styleId="PageNumber">
    <w:name w:val="page number"/>
    <w:basedOn w:val="DefaultParagraphFont"/>
    <w:uiPriority w:val="99"/>
    <w:semiHidden/>
    <w:unhideWhenUsed/>
    <w:rsid w:val="00E94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27916">
      <w:bodyDiv w:val="1"/>
      <w:marLeft w:val="0"/>
      <w:marRight w:val="0"/>
      <w:marTop w:val="0"/>
      <w:marBottom w:val="0"/>
      <w:divBdr>
        <w:top w:val="none" w:sz="0" w:space="0" w:color="auto"/>
        <w:left w:val="none" w:sz="0" w:space="0" w:color="auto"/>
        <w:bottom w:val="none" w:sz="0" w:space="0" w:color="auto"/>
        <w:right w:val="none" w:sz="0" w:space="0" w:color="auto"/>
      </w:divBdr>
      <w:divsChild>
        <w:div w:id="343367436">
          <w:marLeft w:val="0"/>
          <w:marRight w:val="0"/>
          <w:marTop w:val="0"/>
          <w:marBottom w:val="0"/>
          <w:divBdr>
            <w:top w:val="none" w:sz="0" w:space="0" w:color="auto"/>
            <w:left w:val="none" w:sz="0" w:space="0" w:color="auto"/>
            <w:bottom w:val="none" w:sz="0" w:space="0" w:color="auto"/>
            <w:right w:val="none" w:sz="0" w:space="0" w:color="auto"/>
          </w:divBdr>
          <w:divsChild>
            <w:div w:id="427503730">
              <w:marLeft w:val="0"/>
              <w:marRight w:val="0"/>
              <w:marTop w:val="0"/>
              <w:marBottom w:val="0"/>
              <w:divBdr>
                <w:top w:val="none" w:sz="0" w:space="0" w:color="auto"/>
                <w:left w:val="none" w:sz="0" w:space="0" w:color="auto"/>
                <w:bottom w:val="none" w:sz="0" w:space="0" w:color="auto"/>
                <w:right w:val="none" w:sz="0" w:space="0" w:color="auto"/>
              </w:divBdr>
              <w:divsChild>
                <w:div w:id="205888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516367">
      <w:bodyDiv w:val="1"/>
      <w:marLeft w:val="0"/>
      <w:marRight w:val="0"/>
      <w:marTop w:val="0"/>
      <w:marBottom w:val="0"/>
      <w:divBdr>
        <w:top w:val="none" w:sz="0" w:space="0" w:color="auto"/>
        <w:left w:val="none" w:sz="0" w:space="0" w:color="auto"/>
        <w:bottom w:val="none" w:sz="0" w:space="0" w:color="auto"/>
        <w:right w:val="none" w:sz="0" w:space="0" w:color="auto"/>
      </w:divBdr>
      <w:divsChild>
        <w:div w:id="530533465">
          <w:marLeft w:val="0"/>
          <w:marRight w:val="0"/>
          <w:marTop w:val="0"/>
          <w:marBottom w:val="0"/>
          <w:divBdr>
            <w:top w:val="none" w:sz="0" w:space="0" w:color="auto"/>
            <w:left w:val="none" w:sz="0" w:space="0" w:color="auto"/>
            <w:bottom w:val="none" w:sz="0" w:space="0" w:color="auto"/>
            <w:right w:val="none" w:sz="0" w:space="0" w:color="auto"/>
          </w:divBdr>
          <w:divsChild>
            <w:div w:id="41097946">
              <w:marLeft w:val="0"/>
              <w:marRight w:val="0"/>
              <w:marTop w:val="0"/>
              <w:marBottom w:val="0"/>
              <w:divBdr>
                <w:top w:val="none" w:sz="0" w:space="0" w:color="auto"/>
                <w:left w:val="none" w:sz="0" w:space="0" w:color="auto"/>
                <w:bottom w:val="none" w:sz="0" w:space="0" w:color="auto"/>
                <w:right w:val="none" w:sz="0" w:space="0" w:color="auto"/>
              </w:divBdr>
              <w:divsChild>
                <w:div w:id="22958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91226">
      <w:bodyDiv w:val="1"/>
      <w:marLeft w:val="0"/>
      <w:marRight w:val="0"/>
      <w:marTop w:val="0"/>
      <w:marBottom w:val="0"/>
      <w:divBdr>
        <w:top w:val="none" w:sz="0" w:space="0" w:color="auto"/>
        <w:left w:val="none" w:sz="0" w:space="0" w:color="auto"/>
        <w:bottom w:val="none" w:sz="0" w:space="0" w:color="auto"/>
        <w:right w:val="none" w:sz="0" w:space="0" w:color="auto"/>
      </w:divBdr>
      <w:divsChild>
        <w:div w:id="54471493">
          <w:marLeft w:val="0"/>
          <w:marRight w:val="0"/>
          <w:marTop w:val="0"/>
          <w:marBottom w:val="0"/>
          <w:divBdr>
            <w:top w:val="none" w:sz="0" w:space="0" w:color="auto"/>
            <w:left w:val="none" w:sz="0" w:space="0" w:color="auto"/>
            <w:bottom w:val="none" w:sz="0" w:space="0" w:color="auto"/>
            <w:right w:val="none" w:sz="0" w:space="0" w:color="auto"/>
          </w:divBdr>
          <w:divsChild>
            <w:div w:id="1607149210">
              <w:marLeft w:val="0"/>
              <w:marRight w:val="0"/>
              <w:marTop w:val="0"/>
              <w:marBottom w:val="0"/>
              <w:divBdr>
                <w:top w:val="none" w:sz="0" w:space="0" w:color="auto"/>
                <w:left w:val="none" w:sz="0" w:space="0" w:color="auto"/>
                <w:bottom w:val="none" w:sz="0" w:space="0" w:color="auto"/>
                <w:right w:val="none" w:sz="0" w:space="0" w:color="auto"/>
              </w:divBdr>
              <w:divsChild>
                <w:div w:id="144823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421795">
      <w:bodyDiv w:val="1"/>
      <w:marLeft w:val="0"/>
      <w:marRight w:val="0"/>
      <w:marTop w:val="0"/>
      <w:marBottom w:val="0"/>
      <w:divBdr>
        <w:top w:val="none" w:sz="0" w:space="0" w:color="auto"/>
        <w:left w:val="none" w:sz="0" w:space="0" w:color="auto"/>
        <w:bottom w:val="none" w:sz="0" w:space="0" w:color="auto"/>
        <w:right w:val="none" w:sz="0" w:space="0" w:color="auto"/>
      </w:divBdr>
      <w:divsChild>
        <w:div w:id="1827091817">
          <w:marLeft w:val="0"/>
          <w:marRight w:val="0"/>
          <w:marTop w:val="0"/>
          <w:marBottom w:val="0"/>
          <w:divBdr>
            <w:top w:val="none" w:sz="0" w:space="0" w:color="auto"/>
            <w:left w:val="none" w:sz="0" w:space="0" w:color="auto"/>
            <w:bottom w:val="none" w:sz="0" w:space="0" w:color="auto"/>
            <w:right w:val="none" w:sz="0" w:space="0" w:color="auto"/>
          </w:divBdr>
          <w:divsChild>
            <w:div w:id="468473635">
              <w:marLeft w:val="0"/>
              <w:marRight w:val="0"/>
              <w:marTop w:val="0"/>
              <w:marBottom w:val="0"/>
              <w:divBdr>
                <w:top w:val="none" w:sz="0" w:space="0" w:color="auto"/>
                <w:left w:val="none" w:sz="0" w:space="0" w:color="auto"/>
                <w:bottom w:val="none" w:sz="0" w:space="0" w:color="auto"/>
                <w:right w:val="none" w:sz="0" w:space="0" w:color="auto"/>
              </w:divBdr>
              <w:divsChild>
                <w:div w:id="132743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10121">
      <w:bodyDiv w:val="1"/>
      <w:marLeft w:val="0"/>
      <w:marRight w:val="0"/>
      <w:marTop w:val="0"/>
      <w:marBottom w:val="0"/>
      <w:divBdr>
        <w:top w:val="none" w:sz="0" w:space="0" w:color="auto"/>
        <w:left w:val="none" w:sz="0" w:space="0" w:color="auto"/>
        <w:bottom w:val="none" w:sz="0" w:space="0" w:color="auto"/>
        <w:right w:val="none" w:sz="0" w:space="0" w:color="auto"/>
      </w:divBdr>
      <w:divsChild>
        <w:div w:id="1792674451">
          <w:marLeft w:val="0"/>
          <w:marRight w:val="0"/>
          <w:marTop w:val="0"/>
          <w:marBottom w:val="0"/>
          <w:divBdr>
            <w:top w:val="none" w:sz="0" w:space="0" w:color="auto"/>
            <w:left w:val="none" w:sz="0" w:space="0" w:color="auto"/>
            <w:bottom w:val="none" w:sz="0" w:space="0" w:color="auto"/>
            <w:right w:val="none" w:sz="0" w:space="0" w:color="auto"/>
          </w:divBdr>
          <w:divsChild>
            <w:div w:id="147648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040221">
      <w:bodyDiv w:val="1"/>
      <w:marLeft w:val="0"/>
      <w:marRight w:val="0"/>
      <w:marTop w:val="0"/>
      <w:marBottom w:val="0"/>
      <w:divBdr>
        <w:top w:val="none" w:sz="0" w:space="0" w:color="auto"/>
        <w:left w:val="none" w:sz="0" w:space="0" w:color="auto"/>
        <w:bottom w:val="none" w:sz="0" w:space="0" w:color="auto"/>
        <w:right w:val="none" w:sz="0" w:space="0" w:color="auto"/>
      </w:divBdr>
      <w:divsChild>
        <w:div w:id="1490748340">
          <w:marLeft w:val="0"/>
          <w:marRight w:val="0"/>
          <w:marTop w:val="0"/>
          <w:marBottom w:val="0"/>
          <w:divBdr>
            <w:top w:val="none" w:sz="0" w:space="0" w:color="auto"/>
            <w:left w:val="none" w:sz="0" w:space="0" w:color="auto"/>
            <w:bottom w:val="none" w:sz="0" w:space="0" w:color="auto"/>
            <w:right w:val="none" w:sz="0" w:space="0" w:color="auto"/>
          </w:divBdr>
          <w:divsChild>
            <w:div w:id="892928669">
              <w:marLeft w:val="0"/>
              <w:marRight w:val="0"/>
              <w:marTop w:val="0"/>
              <w:marBottom w:val="0"/>
              <w:divBdr>
                <w:top w:val="none" w:sz="0" w:space="0" w:color="auto"/>
                <w:left w:val="none" w:sz="0" w:space="0" w:color="auto"/>
                <w:bottom w:val="none" w:sz="0" w:space="0" w:color="auto"/>
                <w:right w:val="none" w:sz="0" w:space="0" w:color="auto"/>
              </w:divBdr>
              <w:divsChild>
                <w:div w:id="46905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69277">
      <w:bodyDiv w:val="1"/>
      <w:marLeft w:val="0"/>
      <w:marRight w:val="0"/>
      <w:marTop w:val="0"/>
      <w:marBottom w:val="0"/>
      <w:divBdr>
        <w:top w:val="none" w:sz="0" w:space="0" w:color="auto"/>
        <w:left w:val="none" w:sz="0" w:space="0" w:color="auto"/>
        <w:bottom w:val="none" w:sz="0" w:space="0" w:color="auto"/>
        <w:right w:val="none" w:sz="0" w:space="0" w:color="auto"/>
      </w:divBdr>
      <w:divsChild>
        <w:div w:id="1441487147">
          <w:marLeft w:val="0"/>
          <w:marRight w:val="0"/>
          <w:marTop w:val="0"/>
          <w:marBottom w:val="0"/>
          <w:divBdr>
            <w:top w:val="none" w:sz="0" w:space="0" w:color="auto"/>
            <w:left w:val="none" w:sz="0" w:space="0" w:color="auto"/>
            <w:bottom w:val="none" w:sz="0" w:space="0" w:color="auto"/>
            <w:right w:val="none" w:sz="0" w:space="0" w:color="auto"/>
          </w:divBdr>
          <w:divsChild>
            <w:div w:id="1069033550">
              <w:marLeft w:val="0"/>
              <w:marRight w:val="0"/>
              <w:marTop w:val="0"/>
              <w:marBottom w:val="0"/>
              <w:divBdr>
                <w:top w:val="none" w:sz="0" w:space="0" w:color="auto"/>
                <w:left w:val="none" w:sz="0" w:space="0" w:color="auto"/>
                <w:bottom w:val="none" w:sz="0" w:space="0" w:color="auto"/>
                <w:right w:val="none" w:sz="0" w:space="0" w:color="auto"/>
              </w:divBdr>
              <w:divsChild>
                <w:div w:id="11945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nd/4.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mailto:vivian.hong@keble.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1588</Words>
  <Characters>9547</Characters>
  <Application>Microsoft Office Word</Application>
  <DocSecurity>0</DocSecurity>
  <Lines>156</Lines>
  <Paragraphs>24</Paragraphs>
  <ScaleCrop>false</ScaleCrop>
  <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Vivian</dc:creator>
  <cp:keywords/>
  <dc:description/>
  <cp:lastModifiedBy>Chihab El Khachab</cp:lastModifiedBy>
  <cp:revision>14</cp:revision>
  <cp:lastPrinted>2026-01-09T16:35:00Z</cp:lastPrinted>
  <dcterms:created xsi:type="dcterms:W3CDTF">2025-12-15T14:52:00Z</dcterms:created>
  <dcterms:modified xsi:type="dcterms:W3CDTF">2026-01-09T16:35:00Z</dcterms:modified>
</cp:coreProperties>
</file>