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97FB" w14:textId="77777777" w:rsidR="004E019D" w:rsidRPr="00E66C32" w:rsidRDefault="004E019D" w:rsidP="00E66C32">
      <w:pPr>
        <w:spacing w:after="0" w:line="240" w:lineRule="auto"/>
        <w:jc w:val="center"/>
        <w:rPr>
          <w:rFonts w:ascii="Gill Sans MT" w:eastAsia="Calibri" w:hAnsi="Gill Sans MT" w:cs="Arial"/>
        </w:rPr>
      </w:pPr>
      <w:r w:rsidRPr="00E66C32">
        <w:rPr>
          <w:rFonts w:ascii="Gill Sans MT" w:eastAsia="Calibri" w:hAnsi="Gill Sans MT" w:cs="Arial"/>
          <w:noProof/>
          <w:lang w:val="en-US"/>
        </w:rPr>
        <w:drawing>
          <wp:inline distT="0" distB="0" distL="0" distR="0" wp14:anchorId="0F5F83DE" wp14:editId="417C4123">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E66C32">
        <w:rPr>
          <w:rFonts w:ascii="Gill Sans MT" w:eastAsia="Calibri" w:hAnsi="Gill Sans MT" w:cs="Arial"/>
        </w:rPr>
        <w:br/>
      </w:r>
    </w:p>
    <w:p w14:paraId="6F2C3E50" w14:textId="77777777" w:rsidR="004E019D" w:rsidRPr="00E66C32" w:rsidRDefault="004E019D" w:rsidP="00E66C32">
      <w:pPr>
        <w:spacing w:after="0" w:line="240" w:lineRule="auto"/>
        <w:jc w:val="center"/>
        <w:rPr>
          <w:rFonts w:ascii="Gill Sans MT" w:eastAsia="Calibri" w:hAnsi="Gill Sans MT" w:cs="Arial"/>
        </w:rPr>
      </w:pPr>
    </w:p>
    <w:p w14:paraId="57ED80C5" w14:textId="7A3B03EB" w:rsidR="004E019D" w:rsidRPr="00E66C32" w:rsidRDefault="006F0C1B" w:rsidP="00E66C32">
      <w:pPr>
        <w:spacing w:after="0" w:line="240" w:lineRule="auto"/>
        <w:jc w:val="both"/>
        <w:rPr>
          <w:rFonts w:ascii="Gill Sans MT" w:eastAsia="Calibri" w:hAnsi="Gill Sans MT" w:cs="Calibri"/>
          <w:color w:val="000000"/>
        </w:rPr>
      </w:pPr>
      <w:r w:rsidRPr="00E66C32">
        <w:rPr>
          <w:rFonts w:ascii="Gill Sans MT" w:eastAsia="Gill Sans MT" w:hAnsi="Gill Sans MT" w:cs="Gill Sans MT"/>
          <w:b/>
          <w:bCs/>
          <w:sz w:val="28"/>
          <w:szCs w:val="28"/>
        </w:rPr>
        <w:t xml:space="preserve">LOUISE STEEL AND LUCI ATTALA </w:t>
      </w:r>
      <w:r w:rsidR="00E66C32" w:rsidRPr="00E66C32">
        <w:rPr>
          <w:rFonts w:ascii="Gill Sans MT" w:eastAsia="Gill Sans MT" w:hAnsi="Gill Sans MT" w:cs="Gill Sans MT"/>
          <w:b/>
          <w:bCs/>
          <w:sz w:val="28"/>
          <w:szCs w:val="28"/>
        </w:rPr>
        <w:t>(</w:t>
      </w:r>
      <w:r w:rsidRPr="00E66C32">
        <w:rPr>
          <w:rFonts w:ascii="Gill Sans MT" w:eastAsia="Gill Sans MT" w:hAnsi="Gill Sans MT" w:cs="Gill Sans MT"/>
          <w:b/>
          <w:bCs/>
          <w:caps/>
          <w:sz w:val="28"/>
          <w:szCs w:val="28"/>
        </w:rPr>
        <w:t>eds</w:t>
      </w:r>
      <w:r w:rsidRPr="00E66C32">
        <w:rPr>
          <w:rFonts w:ascii="Gill Sans MT" w:eastAsia="Gill Sans MT" w:hAnsi="Gill Sans MT" w:cs="Gill Sans MT"/>
          <w:b/>
          <w:bCs/>
          <w:sz w:val="28"/>
          <w:szCs w:val="28"/>
        </w:rPr>
        <w:t>.</w:t>
      </w:r>
      <w:r w:rsidR="00E66C32" w:rsidRPr="00E66C32">
        <w:rPr>
          <w:rFonts w:ascii="Gill Sans MT" w:eastAsia="Gill Sans MT" w:hAnsi="Gill Sans MT" w:cs="Gill Sans MT"/>
          <w:b/>
          <w:bCs/>
          <w:sz w:val="28"/>
          <w:szCs w:val="28"/>
        </w:rPr>
        <w:t>)</w:t>
      </w:r>
      <w:r w:rsidRPr="00E66C32">
        <w:rPr>
          <w:rFonts w:ascii="Gill Sans MT" w:eastAsia="Gill Sans MT" w:hAnsi="Gill Sans MT" w:cs="Gill Sans MT"/>
          <w:b/>
          <w:bCs/>
          <w:sz w:val="28"/>
          <w:szCs w:val="28"/>
        </w:rPr>
        <w:t xml:space="preserve"> </w:t>
      </w:r>
      <w:r w:rsidRPr="00E66C32">
        <w:rPr>
          <w:rFonts w:ascii="Gill Sans MT" w:eastAsia="Gill Sans MT" w:hAnsi="Gill Sans MT" w:cs="Gill Sans MT"/>
          <w:i/>
          <w:iCs/>
          <w:sz w:val="28"/>
          <w:szCs w:val="28"/>
        </w:rPr>
        <w:t xml:space="preserve">EARTHY MATTERS: EXPLORING HUMAN INTERACTIONS WITH EARTH, SOIL AND CLAY. </w:t>
      </w:r>
      <w:r w:rsidRPr="00E66C32">
        <w:rPr>
          <w:rFonts w:ascii="Gill Sans MT" w:eastAsia="Gill Sans MT" w:hAnsi="Gill Sans MT" w:cs="Gill Sans MT"/>
          <w:sz w:val="28"/>
          <w:szCs w:val="28"/>
        </w:rPr>
        <w:t>DURHAM: UNIVERSITY OF WALES PRESS 2024. 242 P. ISBN: 9781837721351</w:t>
      </w:r>
    </w:p>
    <w:p w14:paraId="6561C9F9" w14:textId="77777777" w:rsidR="004E019D" w:rsidRPr="00E66C32" w:rsidRDefault="004E019D" w:rsidP="00E66C32">
      <w:pPr>
        <w:spacing w:after="0" w:line="240" w:lineRule="auto"/>
        <w:jc w:val="both"/>
        <w:rPr>
          <w:rFonts w:ascii="Gill Sans MT" w:eastAsia="Calibri" w:hAnsi="Gill Sans MT" w:cs="Calibri"/>
          <w:color w:val="000000"/>
        </w:rPr>
      </w:pPr>
    </w:p>
    <w:p w14:paraId="72CCB80F" w14:textId="77777777" w:rsidR="004E019D" w:rsidRPr="00E66C32" w:rsidRDefault="004E019D" w:rsidP="00E66C32">
      <w:pPr>
        <w:spacing w:after="0" w:line="240" w:lineRule="auto"/>
        <w:jc w:val="center"/>
        <w:rPr>
          <w:rFonts w:ascii="Gill Sans MT" w:eastAsia="Calibri" w:hAnsi="Gill Sans MT" w:cs="Calibri"/>
          <w:b/>
          <w:bCs/>
          <w:color w:val="000000"/>
        </w:rPr>
      </w:pPr>
      <w:r w:rsidRPr="00E66C32">
        <w:rPr>
          <w:rFonts w:ascii="Gill Sans MT" w:eastAsia="Gill Sans MT" w:hAnsi="Gill Sans MT" w:cs="Gill Sans MT"/>
          <w:sz w:val="28"/>
          <w:szCs w:val="28"/>
        </w:rPr>
        <w:t>ANNA L. MALPAS</w:t>
      </w:r>
      <w:r w:rsidRPr="00E66C32">
        <w:rPr>
          <w:rStyle w:val="FootnoteReference"/>
          <w:rFonts w:ascii="Gill Sans MT" w:eastAsia="Gill Sans MT" w:hAnsi="Gill Sans MT" w:cs="Gill Sans MT"/>
          <w:sz w:val="28"/>
          <w:szCs w:val="28"/>
        </w:rPr>
        <w:footnoteReference w:id="1"/>
      </w:r>
    </w:p>
    <w:p w14:paraId="32BDFF3A" w14:textId="22658EF2" w:rsidR="004E019D" w:rsidRPr="00E66C32" w:rsidRDefault="004E019D" w:rsidP="00420CA4">
      <w:pPr>
        <w:spacing w:after="0" w:line="240" w:lineRule="auto"/>
        <w:jc w:val="both"/>
        <w:rPr>
          <w:rFonts w:ascii="Gill Sans MT" w:eastAsia="Calibri" w:hAnsi="Gill Sans MT" w:cs="Calibri"/>
          <w:color w:val="000000"/>
        </w:rPr>
      </w:pPr>
      <w:r w:rsidRPr="00E66C32">
        <w:rPr>
          <w:rFonts w:ascii="Gill Sans MT" w:eastAsia="Calibri" w:hAnsi="Gill Sans MT" w:cs="Calibri"/>
          <w:color w:val="000000"/>
        </w:rPr>
        <w:br/>
      </w:r>
    </w:p>
    <w:p w14:paraId="6392EFDE" w14:textId="1A97659D" w:rsidR="009D6CAD" w:rsidRPr="00E66C32" w:rsidRDefault="004E019D" w:rsidP="00420CA4">
      <w:pPr>
        <w:spacing w:after="0" w:line="240" w:lineRule="auto"/>
        <w:jc w:val="both"/>
        <w:rPr>
          <w:rFonts w:ascii="Gill Sans MT" w:eastAsia="Gill Sans MT" w:hAnsi="Gill Sans MT" w:cs="Gill Sans MT"/>
          <w:sz w:val="28"/>
          <w:szCs w:val="28"/>
        </w:rPr>
      </w:pPr>
      <w:r w:rsidRPr="00E66C32">
        <w:rPr>
          <w:rFonts w:ascii="Gill Sans MT" w:hAnsi="Gill Sans MT"/>
        </w:rPr>
        <w:t xml:space="preserve">In a new edited volume, Louise Steel and Luci Attala explore the earthy potentials of soil, dirt, earth and clay. Following their previous texts, </w:t>
      </w:r>
      <w:r w:rsidRPr="00E66C32">
        <w:rPr>
          <w:rFonts w:ascii="Gill Sans MT" w:hAnsi="Gill Sans MT"/>
          <w:i/>
          <w:iCs/>
        </w:rPr>
        <w:t xml:space="preserve">Plants </w:t>
      </w:r>
      <w:r w:rsidR="00087A31">
        <w:rPr>
          <w:rFonts w:ascii="Gill Sans MT" w:hAnsi="Gill Sans MT"/>
          <w:i/>
          <w:iCs/>
        </w:rPr>
        <w:t>m</w:t>
      </w:r>
      <w:r w:rsidRPr="00E66C32">
        <w:rPr>
          <w:rFonts w:ascii="Gill Sans MT" w:hAnsi="Gill Sans MT"/>
          <w:i/>
          <w:iCs/>
        </w:rPr>
        <w:t xml:space="preserve">atter </w:t>
      </w:r>
      <w:r w:rsidRPr="00E66C32">
        <w:rPr>
          <w:rFonts w:ascii="Gill Sans MT" w:hAnsi="Gill Sans MT"/>
        </w:rPr>
        <w:t xml:space="preserve">and </w:t>
      </w:r>
      <w:r w:rsidRPr="00E66C32">
        <w:rPr>
          <w:rFonts w:ascii="Gill Sans MT" w:hAnsi="Gill Sans MT"/>
          <w:i/>
          <w:iCs/>
        </w:rPr>
        <w:t xml:space="preserve">Body </w:t>
      </w:r>
      <w:r w:rsidR="00087A31">
        <w:rPr>
          <w:rFonts w:ascii="Gill Sans MT" w:hAnsi="Gill Sans MT"/>
          <w:i/>
          <w:iCs/>
        </w:rPr>
        <w:t>m</w:t>
      </w:r>
      <w:r w:rsidRPr="00E66C32">
        <w:rPr>
          <w:rFonts w:ascii="Gill Sans MT" w:hAnsi="Gill Sans MT"/>
          <w:i/>
          <w:iCs/>
        </w:rPr>
        <w:t>atters</w:t>
      </w:r>
      <w:r w:rsidRPr="00E66C32">
        <w:rPr>
          <w:rFonts w:ascii="Gill Sans MT" w:hAnsi="Gill Sans MT"/>
        </w:rPr>
        <w:t xml:space="preserve">, </w:t>
      </w:r>
      <w:r w:rsidRPr="00E66C32">
        <w:rPr>
          <w:rFonts w:ascii="Gill Sans MT" w:hAnsi="Gill Sans MT"/>
          <w:i/>
          <w:iCs/>
        </w:rPr>
        <w:t xml:space="preserve">Earthy </w:t>
      </w:r>
      <w:r w:rsidR="00087A31">
        <w:rPr>
          <w:rFonts w:ascii="Gill Sans MT" w:hAnsi="Gill Sans MT"/>
          <w:i/>
          <w:iCs/>
        </w:rPr>
        <w:t>m</w:t>
      </w:r>
      <w:r w:rsidRPr="00E66C32">
        <w:rPr>
          <w:rFonts w:ascii="Gill Sans MT" w:hAnsi="Gill Sans MT"/>
          <w:i/>
          <w:iCs/>
        </w:rPr>
        <w:t xml:space="preserve">atters </w:t>
      </w:r>
      <w:r w:rsidRPr="00E66C32">
        <w:rPr>
          <w:rFonts w:ascii="Gill Sans MT" w:hAnsi="Gill Sans MT"/>
        </w:rPr>
        <w:t>dives down into the world underneath our feet and explores the materials that come to be enmeshed with the social lives of human and more-than-human entities. The evocative nature of the ‘earthy matter’ discussed in this volume is rich with possibilities, and each chapter presents a thoughtful way in which those possibilities may be activated.</w:t>
      </w:r>
    </w:p>
    <w:p w14:paraId="2F74DE7B" w14:textId="22984AAF" w:rsidR="006F0C1B" w:rsidRPr="00E66C32" w:rsidRDefault="009D6CAD" w:rsidP="00420CA4">
      <w:pPr>
        <w:spacing w:after="0" w:line="240" w:lineRule="auto"/>
        <w:ind w:firstLine="720"/>
        <w:contextualSpacing/>
        <w:jc w:val="both"/>
        <w:rPr>
          <w:rFonts w:ascii="Gill Sans MT" w:hAnsi="Gill Sans MT"/>
        </w:rPr>
      </w:pPr>
      <w:r w:rsidRPr="00E66C32">
        <w:rPr>
          <w:rFonts w:ascii="Gill Sans MT" w:hAnsi="Gill Sans MT"/>
        </w:rPr>
        <w:t xml:space="preserve">The result of this assemblage of chapters is explicitly political. Claiming that their series ‘dethrones the human by drawing in materials’ (xv), Steel, Attala, and their contributing authors turn away from objects and instead </w:t>
      </w:r>
      <w:r w:rsidR="00DE2C80" w:rsidRPr="00E66C32">
        <w:rPr>
          <w:rFonts w:ascii="Gill Sans MT" w:hAnsi="Gill Sans MT"/>
        </w:rPr>
        <w:t>highlight</w:t>
      </w:r>
      <w:r w:rsidRPr="00E66C32">
        <w:rPr>
          <w:rFonts w:ascii="Gill Sans MT" w:hAnsi="Gill Sans MT"/>
        </w:rPr>
        <w:t xml:space="preserve"> the materials themselves. </w:t>
      </w:r>
      <w:r w:rsidRPr="00E66C32">
        <w:rPr>
          <w:rFonts w:ascii="Gill Sans MT" w:hAnsi="Gill Sans MT"/>
          <w:i/>
          <w:iCs/>
        </w:rPr>
        <w:t xml:space="preserve">Earthy </w:t>
      </w:r>
      <w:r w:rsidR="00087A31">
        <w:rPr>
          <w:rFonts w:ascii="Gill Sans MT" w:hAnsi="Gill Sans MT"/>
          <w:i/>
          <w:iCs/>
        </w:rPr>
        <w:t>m</w:t>
      </w:r>
      <w:r w:rsidRPr="00E66C32">
        <w:rPr>
          <w:rFonts w:ascii="Gill Sans MT" w:hAnsi="Gill Sans MT"/>
          <w:i/>
          <w:iCs/>
        </w:rPr>
        <w:t xml:space="preserve">atters </w:t>
      </w:r>
      <w:r w:rsidRPr="00E66C32">
        <w:rPr>
          <w:rFonts w:ascii="Gill Sans MT" w:hAnsi="Gill Sans MT"/>
        </w:rPr>
        <w:t>leans into the New Material</w:t>
      </w:r>
      <w:r w:rsidR="00DE2C80" w:rsidRPr="00E66C32">
        <w:rPr>
          <w:rFonts w:ascii="Gill Sans MT" w:hAnsi="Gill Sans MT"/>
        </w:rPr>
        <w:t>ism</w:t>
      </w:r>
      <w:r w:rsidRPr="00E66C32">
        <w:rPr>
          <w:rFonts w:ascii="Gill Sans MT" w:hAnsi="Gill Sans MT"/>
        </w:rPr>
        <w:t xml:space="preserve"> turn in anthropology, with most of the highlighted accounts drawing heavily from scholars such as Tim Ingold (2011</w:t>
      </w:r>
      <w:r w:rsidR="00087A31">
        <w:rPr>
          <w:rFonts w:ascii="Gill Sans MT" w:hAnsi="Gill Sans MT"/>
        </w:rPr>
        <w:t>,</w:t>
      </w:r>
      <w:r w:rsidRPr="00E66C32">
        <w:rPr>
          <w:rFonts w:ascii="Gill Sans MT" w:hAnsi="Gill Sans MT"/>
        </w:rPr>
        <w:t xml:space="preserve"> 201</w:t>
      </w:r>
      <w:r w:rsidR="00DE2C80" w:rsidRPr="00E66C32">
        <w:rPr>
          <w:rFonts w:ascii="Gill Sans MT" w:hAnsi="Gill Sans MT"/>
        </w:rPr>
        <w:t>2</w:t>
      </w:r>
      <w:r w:rsidR="00087A31">
        <w:rPr>
          <w:rFonts w:ascii="Gill Sans MT" w:hAnsi="Gill Sans MT"/>
        </w:rPr>
        <w:t>,</w:t>
      </w:r>
      <w:r w:rsidR="003B6F52" w:rsidRPr="00E66C32">
        <w:rPr>
          <w:rFonts w:ascii="Gill Sans MT" w:hAnsi="Gill Sans MT"/>
        </w:rPr>
        <w:t xml:space="preserve"> 201</w:t>
      </w:r>
      <w:r w:rsidR="00DE2C80" w:rsidRPr="00E66C32">
        <w:rPr>
          <w:rFonts w:ascii="Gill Sans MT" w:hAnsi="Gill Sans MT"/>
        </w:rPr>
        <w:t>3</w:t>
      </w:r>
      <w:r w:rsidRPr="00E66C32">
        <w:rPr>
          <w:rFonts w:ascii="Gill Sans MT" w:hAnsi="Gill Sans MT"/>
        </w:rPr>
        <w:t xml:space="preserve">) and Jane Bennet (2009). However, the political urgency of this volume is not just rooted in theoretical concerns. Steel and Attala </w:t>
      </w:r>
      <w:r w:rsidR="00DE2C80" w:rsidRPr="00E66C32">
        <w:rPr>
          <w:rFonts w:ascii="Gill Sans MT" w:hAnsi="Gill Sans MT"/>
        </w:rPr>
        <w:t>want</w:t>
      </w:r>
      <w:r w:rsidRPr="00E66C32">
        <w:rPr>
          <w:rFonts w:ascii="Gill Sans MT" w:hAnsi="Gill Sans MT"/>
        </w:rPr>
        <w:t xml:space="preserve"> readers to reimagine the Earth itself in a more sustainable fashion, whether that be through listening to Indigenous voices, or </w:t>
      </w:r>
      <w:r w:rsidR="00DE2C80" w:rsidRPr="00E66C32">
        <w:rPr>
          <w:rFonts w:ascii="Gill Sans MT" w:hAnsi="Gill Sans MT"/>
        </w:rPr>
        <w:t xml:space="preserve">by </w:t>
      </w:r>
      <w:r w:rsidRPr="00E66C32">
        <w:rPr>
          <w:rFonts w:ascii="Gill Sans MT" w:hAnsi="Gill Sans MT"/>
        </w:rPr>
        <w:t>imagining humans as fully enmeshed with</w:t>
      </w:r>
      <w:r w:rsidR="00997AD4" w:rsidRPr="00E66C32">
        <w:rPr>
          <w:rFonts w:ascii="Gill Sans MT" w:hAnsi="Gill Sans MT"/>
        </w:rPr>
        <w:t>,</w:t>
      </w:r>
      <w:r w:rsidR="00DE2C80" w:rsidRPr="00E66C32">
        <w:rPr>
          <w:rFonts w:ascii="Gill Sans MT" w:hAnsi="Gill Sans MT"/>
        </w:rPr>
        <w:t xml:space="preserve"> </w:t>
      </w:r>
      <w:r w:rsidRPr="00E66C32">
        <w:rPr>
          <w:rFonts w:ascii="Gill Sans MT" w:hAnsi="Gill Sans MT"/>
        </w:rPr>
        <w:t>and influenced by</w:t>
      </w:r>
      <w:r w:rsidR="00997AD4" w:rsidRPr="00E66C32">
        <w:rPr>
          <w:rFonts w:ascii="Gill Sans MT" w:hAnsi="Gill Sans MT"/>
        </w:rPr>
        <w:t>,</w:t>
      </w:r>
      <w:r w:rsidR="00DE2C80" w:rsidRPr="00E66C32">
        <w:rPr>
          <w:rFonts w:ascii="Gill Sans MT" w:hAnsi="Gill Sans MT"/>
        </w:rPr>
        <w:t xml:space="preserve"> </w:t>
      </w:r>
      <w:r w:rsidRPr="00E66C32">
        <w:rPr>
          <w:rFonts w:ascii="Gill Sans MT" w:hAnsi="Gill Sans MT"/>
        </w:rPr>
        <w:t xml:space="preserve">the vibrant matter beneath our feet. </w:t>
      </w:r>
      <w:r w:rsidR="00A41ECA" w:rsidRPr="00E66C32">
        <w:rPr>
          <w:rFonts w:ascii="Gill Sans MT" w:hAnsi="Gill Sans MT"/>
        </w:rPr>
        <w:t xml:space="preserve">This is a point made most explicitly </w:t>
      </w:r>
      <w:r w:rsidR="00DE2C80" w:rsidRPr="00E66C32">
        <w:rPr>
          <w:rFonts w:ascii="Gill Sans MT" w:hAnsi="Gill Sans MT"/>
        </w:rPr>
        <w:t>in</w:t>
      </w:r>
      <w:r w:rsidR="00A41ECA" w:rsidRPr="00E66C32">
        <w:rPr>
          <w:rFonts w:ascii="Gill Sans MT" w:hAnsi="Gill Sans MT"/>
        </w:rPr>
        <w:t xml:space="preserve"> Simone </w:t>
      </w:r>
      <w:proofErr w:type="spellStart"/>
      <w:r w:rsidR="00A41ECA" w:rsidRPr="00E66C32">
        <w:rPr>
          <w:rFonts w:ascii="Gill Sans MT" w:hAnsi="Gill Sans MT"/>
        </w:rPr>
        <w:t>Sambento’s</w:t>
      </w:r>
      <w:proofErr w:type="spellEnd"/>
      <w:r w:rsidR="00A41ECA" w:rsidRPr="00E66C32">
        <w:rPr>
          <w:rFonts w:ascii="Gill Sans MT" w:hAnsi="Gill Sans MT"/>
        </w:rPr>
        <w:t xml:space="preserve"> chapter on caves, </w:t>
      </w:r>
      <w:r w:rsidR="00C05976" w:rsidRPr="00E66C32">
        <w:rPr>
          <w:rFonts w:ascii="Gill Sans MT" w:hAnsi="Gill Sans MT"/>
        </w:rPr>
        <w:t>in which she</w:t>
      </w:r>
      <w:r w:rsidR="00A41ECA" w:rsidRPr="00E66C32">
        <w:rPr>
          <w:rFonts w:ascii="Gill Sans MT" w:hAnsi="Gill Sans MT"/>
        </w:rPr>
        <w:t xml:space="preserve"> suggests that human actors</w:t>
      </w:r>
      <w:r w:rsidR="00C33C90" w:rsidRPr="00E66C32">
        <w:rPr>
          <w:rFonts w:ascii="Gill Sans MT" w:hAnsi="Gill Sans MT"/>
        </w:rPr>
        <w:t xml:space="preserve"> must</w:t>
      </w:r>
      <w:r w:rsidR="00A41ECA" w:rsidRPr="00E66C32">
        <w:rPr>
          <w:rFonts w:ascii="Gill Sans MT" w:hAnsi="Gill Sans MT"/>
        </w:rPr>
        <w:t xml:space="preserve"> take responsibility for the relationships we cultivate with </w:t>
      </w:r>
      <w:r w:rsidR="00DE2C80" w:rsidRPr="00E66C32">
        <w:rPr>
          <w:rFonts w:ascii="Gill Sans MT" w:hAnsi="Gill Sans MT"/>
        </w:rPr>
        <w:t>the world we are entangled with</w:t>
      </w:r>
      <w:r w:rsidR="00A41ECA" w:rsidRPr="00E66C32">
        <w:rPr>
          <w:rFonts w:ascii="Gill Sans MT" w:hAnsi="Gill Sans MT"/>
        </w:rPr>
        <w:t xml:space="preserve">. This political call to action </w:t>
      </w:r>
      <w:r w:rsidR="00221200" w:rsidRPr="00E66C32">
        <w:rPr>
          <w:rFonts w:ascii="Gill Sans MT" w:hAnsi="Gill Sans MT"/>
        </w:rPr>
        <w:t>resonates throughout the volume</w:t>
      </w:r>
      <w:r w:rsidR="00DE2C80" w:rsidRPr="00E66C32">
        <w:rPr>
          <w:rFonts w:ascii="Gill Sans MT" w:hAnsi="Gill Sans MT"/>
        </w:rPr>
        <w:t>.</w:t>
      </w:r>
    </w:p>
    <w:p w14:paraId="3B99C05F" w14:textId="48C0C6F9" w:rsidR="006F0C1B" w:rsidRPr="00E66C32" w:rsidRDefault="009D6CAD" w:rsidP="00420CA4">
      <w:pPr>
        <w:spacing w:after="0" w:line="240" w:lineRule="auto"/>
        <w:ind w:firstLine="720"/>
        <w:contextualSpacing/>
        <w:jc w:val="both"/>
        <w:rPr>
          <w:rFonts w:ascii="Gill Sans MT" w:hAnsi="Gill Sans MT"/>
        </w:rPr>
      </w:pPr>
      <w:r w:rsidRPr="00E66C32">
        <w:rPr>
          <w:rFonts w:ascii="Gill Sans MT" w:hAnsi="Gill Sans MT"/>
        </w:rPr>
        <w:t xml:space="preserve">Louise Steel </w:t>
      </w:r>
      <w:r w:rsidR="00DE2C80" w:rsidRPr="00E66C32">
        <w:rPr>
          <w:rFonts w:ascii="Gill Sans MT" w:hAnsi="Gill Sans MT"/>
        </w:rPr>
        <w:t xml:space="preserve">begins by </w:t>
      </w:r>
      <w:r w:rsidRPr="00E66C32">
        <w:rPr>
          <w:rFonts w:ascii="Gill Sans MT" w:hAnsi="Gill Sans MT"/>
        </w:rPr>
        <w:t>explor</w:t>
      </w:r>
      <w:r w:rsidR="00DE2C80" w:rsidRPr="00E66C32">
        <w:rPr>
          <w:rFonts w:ascii="Gill Sans MT" w:hAnsi="Gill Sans MT"/>
        </w:rPr>
        <w:t>ing</w:t>
      </w:r>
      <w:r w:rsidRPr="00E66C32">
        <w:rPr>
          <w:rFonts w:ascii="Gill Sans MT" w:hAnsi="Gill Sans MT"/>
        </w:rPr>
        <w:t xml:space="preserve"> ‘the vibrant capacities of ochre</w:t>
      </w:r>
      <w:r w:rsidR="00997AD4" w:rsidRPr="00E66C32">
        <w:rPr>
          <w:rFonts w:ascii="Gill Sans MT" w:hAnsi="Gill Sans MT"/>
        </w:rPr>
        <w:t xml:space="preserve">’ and </w:t>
      </w:r>
      <w:r w:rsidRPr="00E66C32">
        <w:rPr>
          <w:rFonts w:ascii="Gill Sans MT" w:hAnsi="Gill Sans MT"/>
        </w:rPr>
        <w:t>highlighting the ways in which the earthy substance helped to co-create the material world of ancient peoples (31). Rather than focusing on the symbolic qualities or character attributed to ochre, Steel instead considers the material properties of ochre, and how its thing-power</w:t>
      </w:r>
      <w:r w:rsidR="00997AD4" w:rsidRPr="00E66C32">
        <w:rPr>
          <w:rFonts w:ascii="Gill Sans MT" w:hAnsi="Gill Sans MT"/>
        </w:rPr>
        <w:t xml:space="preserve"> (through its vibrancy and staining abilities)</w:t>
      </w:r>
      <w:r w:rsidRPr="00E66C32">
        <w:rPr>
          <w:rFonts w:ascii="Gill Sans MT" w:hAnsi="Gill Sans MT"/>
        </w:rPr>
        <w:t xml:space="preserve"> created new material entanglements with the humans interacting with it. </w:t>
      </w:r>
    </w:p>
    <w:p w14:paraId="4E015111" w14:textId="5621839F" w:rsidR="006F0C1B" w:rsidRPr="00E66C32" w:rsidRDefault="009D6CAD" w:rsidP="00420CA4">
      <w:pPr>
        <w:spacing w:after="0" w:line="240" w:lineRule="auto"/>
        <w:ind w:firstLine="720"/>
        <w:contextualSpacing/>
        <w:jc w:val="both"/>
        <w:rPr>
          <w:rFonts w:ascii="Gill Sans MT" w:hAnsi="Gill Sans MT"/>
        </w:rPr>
      </w:pPr>
      <w:r w:rsidRPr="00E66C32">
        <w:rPr>
          <w:rFonts w:ascii="Gill Sans MT" w:hAnsi="Gill Sans MT"/>
        </w:rPr>
        <w:t xml:space="preserve">Simone Sambento’s third chapter investigates the relationships between humans and caves – </w:t>
      </w:r>
      <w:r w:rsidR="00997AD4" w:rsidRPr="00E66C32">
        <w:rPr>
          <w:rFonts w:ascii="Gill Sans MT" w:hAnsi="Gill Sans MT"/>
        </w:rPr>
        <w:t>a relationality</w:t>
      </w:r>
      <w:r w:rsidRPr="00E66C32">
        <w:rPr>
          <w:rFonts w:ascii="Gill Sans MT" w:hAnsi="Gill Sans MT"/>
        </w:rPr>
        <w:t xml:space="preserve"> that </w:t>
      </w:r>
      <w:r w:rsidR="004E019D" w:rsidRPr="00E66C32">
        <w:rPr>
          <w:rFonts w:ascii="Gill Sans MT" w:hAnsi="Gill Sans MT"/>
        </w:rPr>
        <w:t>some</w:t>
      </w:r>
      <w:r w:rsidRPr="00E66C32">
        <w:rPr>
          <w:rFonts w:ascii="Gill Sans MT" w:hAnsi="Gill Sans MT"/>
        </w:rPr>
        <w:t xml:space="preserve"> caving communities describe as ‘love affairs’ (57). She explores how caves and the speleologists that investigate them are involved in an affective relationship of co-creation</w:t>
      </w:r>
      <w:r w:rsidR="00997AD4" w:rsidRPr="00E66C32">
        <w:rPr>
          <w:rFonts w:ascii="Gill Sans MT" w:hAnsi="Gill Sans MT"/>
        </w:rPr>
        <w:t xml:space="preserve"> as bodies and stone come into contact</w:t>
      </w:r>
      <w:r w:rsidRPr="00E66C32">
        <w:rPr>
          <w:rFonts w:ascii="Gill Sans MT" w:hAnsi="Gill Sans MT"/>
        </w:rPr>
        <w:t xml:space="preserve">. </w:t>
      </w:r>
      <w:proofErr w:type="spellStart"/>
      <w:r w:rsidRPr="00E66C32">
        <w:rPr>
          <w:rFonts w:ascii="Gill Sans MT" w:hAnsi="Gill Sans MT"/>
        </w:rPr>
        <w:t>Sambento</w:t>
      </w:r>
      <w:proofErr w:type="spellEnd"/>
      <w:r w:rsidRPr="00E66C32">
        <w:rPr>
          <w:rFonts w:ascii="Gill Sans MT" w:hAnsi="Gill Sans MT"/>
        </w:rPr>
        <w:t xml:space="preserve"> notes that caves have a significant life both before</w:t>
      </w:r>
      <w:r w:rsidR="00997AD4" w:rsidRPr="00E66C32">
        <w:rPr>
          <w:rFonts w:ascii="Gill Sans MT" w:hAnsi="Gill Sans MT"/>
        </w:rPr>
        <w:t xml:space="preserve"> and beyond </w:t>
      </w:r>
      <w:r w:rsidRPr="00E66C32">
        <w:rPr>
          <w:rFonts w:ascii="Gill Sans MT" w:hAnsi="Gill Sans MT"/>
        </w:rPr>
        <w:t xml:space="preserve">human existence. However, she also </w:t>
      </w:r>
      <w:r w:rsidR="00997AD4" w:rsidRPr="00E66C32">
        <w:rPr>
          <w:rFonts w:ascii="Gill Sans MT" w:hAnsi="Gill Sans MT"/>
        </w:rPr>
        <w:t>suggests</w:t>
      </w:r>
      <w:r w:rsidRPr="00E66C32">
        <w:rPr>
          <w:rFonts w:ascii="Gill Sans MT" w:hAnsi="Gill Sans MT"/>
        </w:rPr>
        <w:t xml:space="preserve"> that human explorers leave an</w:t>
      </w:r>
      <w:r w:rsidR="00997AD4" w:rsidRPr="00E66C32">
        <w:rPr>
          <w:rFonts w:ascii="Gill Sans MT" w:hAnsi="Gill Sans MT"/>
        </w:rPr>
        <w:t xml:space="preserve"> indelible</w:t>
      </w:r>
      <w:r w:rsidRPr="00E66C32">
        <w:rPr>
          <w:rFonts w:ascii="Gill Sans MT" w:hAnsi="Gill Sans MT"/>
        </w:rPr>
        <w:t xml:space="preserve"> imprint in </w:t>
      </w:r>
      <w:r w:rsidR="00997AD4" w:rsidRPr="00E66C32">
        <w:rPr>
          <w:rFonts w:ascii="Gill Sans MT" w:hAnsi="Gill Sans MT"/>
        </w:rPr>
        <w:t>those</w:t>
      </w:r>
      <w:r w:rsidRPr="00E66C32">
        <w:rPr>
          <w:rFonts w:ascii="Gill Sans MT" w:hAnsi="Gill Sans MT"/>
        </w:rPr>
        <w:t xml:space="preserve"> long-term stories. By describing the intimate processes of crawling and bodily manipulation though which speleologists come to know the cave, </w:t>
      </w:r>
      <w:proofErr w:type="spellStart"/>
      <w:r w:rsidRPr="00E66C32">
        <w:rPr>
          <w:rFonts w:ascii="Gill Sans MT" w:hAnsi="Gill Sans MT"/>
        </w:rPr>
        <w:t>Sa</w:t>
      </w:r>
      <w:r w:rsidR="007B7B2A" w:rsidRPr="00E66C32">
        <w:rPr>
          <w:rFonts w:ascii="Gill Sans MT" w:hAnsi="Gill Sans MT"/>
        </w:rPr>
        <w:t>m</w:t>
      </w:r>
      <w:r w:rsidRPr="00E66C32">
        <w:rPr>
          <w:rFonts w:ascii="Gill Sans MT" w:hAnsi="Gill Sans MT"/>
        </w:rPr>
        <w:t>bento</w:t>
      </w:r>
      <w:proofErr w:type="spellEnd"/>
      <w:r w:rsidRPr="00E66C32">
        <w:rPr>
          <w:rFonts w:ascii="Gill Sans MT" w:hAnsi="Gill Sans MT"/>
        </w:rPr>
        <w:t xml:space="preserve"> suggests that the cave</w:t>
      </w:r>
      <w:r w:rsidR="00997AD4" w:rsidRPr="00E66C32">
        <w:rPr>
          <w:rFonts w:ascii="Gill Sans MT" w:hAnsi="Gill Sans MT"/>
        </w:rPr>
        <w:t xml:space="preserve"> and the explorer</w:t>
      </w:r>
      <w:r w:rsidRPr="00E66C32">
        <w:rPr>
          <w:rFonts w:ascii="Gill Sans MT" w:hAnsi="Gill Sans MT"/>
        </w:rPr>
        <w:t xml:space="preserve"> could be </w:t>
      </w:r>
      <w:r w:rsidR="00997AD4" w:rsidRPr="00E66C32">
        <w:rPr>
          <w:rFonts w:ascii="Gill Sans MT" w:hAnsi="Gill Sans MT"/>
        </w:rPr>
        <w:t>understood</w:t>
      </w:r>
      <w:r w:rsidRPr="00E66C32">
        <w:rPr>
          <w:rFonts w:ascii="Gill Sans MT" w:hAnsi="Gill Sans MT"/>
        </w:rPr>
        <w:t xml:space="preserve"> as </w:t>
      </w:r>
      <w:r w:rsidRPr="00E66C32">
        <w:rPr>
          <w:rFonts w:ascii="Gill Sans MT" w:hAnsi="Gill Sans MT"/>
        </w:rPr>
        <w:lastRenderedPageBreak/>
        <w:t>‘forming each other’ (65).</w:t>
      </w:r>
      <w:r w:rsidR="00DE2C80" w:rsidRPr="00E66C32">
        <w:rPr>
          <w:rFonts w:ascii="Gill Sans MT" w:hAnsi="Gill Sans MT"/>
        </w:rPr>
        <w:t xml:space="preserve"> Th</w:t>
      </w:r>
      <w:r w:rsidR="00C33C90" w:rsidRPr="00E66C32">
        <w:rPr>
          <w:rFonts w:ascii="Gill Sans MT" w:hAnsi="Gill Sans MT"/>
        </w:rPr>
        <w:t>e</w:t>
      </w:r>
      <w:r w:rsidR="00DE2C80" w:rsidRPr="00E66C32">
        <w:rPr>
          <w:rFonts w:ascii="Gill Sans MT" w:hAnsi="Gill Sans MT"/>
        </w:rPr>
        <w:t xml:space="preserve"> relationality of earthy material and humans is also explored in Joanne Clarke and Alexander Wasse’s</w:t>
      </w:r>
      <w:r w:rsidR="007B7B2A" w:rsidRPr="00E66C32">
        <w:rPr>
          <w:rFonts w:ascii="Gill Sans MT" w:hAnsi="Gill Sans MT"/>
        </w:rPr>
        <w:t xml:space="preserve"> fourth chapter </w:t>
      </w:r>
      <w:r w:rsidR="00DE2C80" w:rsidRPr="00E66C32">
        <w:rPr>
          <w:rFonts w:ascii="Gill Sans MT" w:hAnsi="Gill Sans MT"/>
        </w:rPr>
        <w:t>on</w:t>
      </w:r>
      <w:r w:rsidR="007B7B2A" w:rsidRPr="00E66C32">
        <w:rPr>
          <w:rFonts w:ascii="Gill Sans MT" w:hAnsi="Gill Sans MT"/>
        </w:rPr>
        <w:t xml:space="preserve"> people and plaster. </w:t>
      </w:r>
      <w:r w:rsidR="00343F62" w:rsidRPr="00E66C32">
        <w:rPr>
          <w:rFonts w:ascii="Gill Sans MT" w:hAnsi="Gill Sans MT"/>
        </w:rPr>
        <w:t>Clarke and Wasse attend to the material properties of plaster</w:t>
      </w:r>
      <w:r w:rsidR="00DE2C80" w:rsidRPr="00E66C32">
        <w:rPr>
          <w:rFonts w:ascii="Gill Sans MT" w:hAnsi="Gill Sans MT"/>
        </w:rPr>
        <w:t>,</w:t>
      </w:r>
      <w:r w:rsidR="008730C7" w:rsidRPr="00E66C32">
        <w:rPr>
          <w:rFonts w:ascii="Gill Sans MT" w:hAnsi="Gill Sans MT"/>
        </w:rPr>
        <w:t xml:space="preserve"> and </w:t>
      </w:r>
      <w:r w:rsidR="00DE2C80" w:rsidRPr="00E66C32">
        <w:rPr>
          <w:rFonts w:ascii="Gill Sans MT" w:hAnsi="Gill Sans MT"/>
        </w:rPr>
        <w:t xml:space="preserve">question </w:t>
      </w:r>
      <w:r w:rsidR="008730C7" w:rsidRPr="00E66C32">
        <w:rPr>
          <w:rFonts w:ascii="Gill Sans MT" w:hAnsi="Gill Sans MT"/>
        </w:rPr>
        <w:t>how those qualities inform the development of both symbolic meaning and the relationships between the people work</w:t>
      </w:r>
      <w:r w:rsidR="004E019D" w:rsidRPr="00E66C32">
        <w:rPr>
          <w:rFonts w:ascii="Gill Sans MT" w:hAnsi="Gill Sans MT"/>
        </w:rPr>
        <w:t>ing</w:t>
      </w:r>
      <w:r w:rsidR="008730C7" w:rsidRPr="00E66C32">
        <w:rPr>
          <w:rFonts w:ascii="Gill Sans MT" w:hAnsi="Gill Sans MT"/>
        </w:rPr>
        <w:t xml:space="preserve"> with those materials.</w:t>
      </w:r>
    </w:p>
    <w:p w14:paraId="3841FDFD" w14:textId="5DC40070" w:rsidR="006F0C1B" w:rsidRPr="00E66C32" w:rsidRDefault="008730C7" w:rsidP="00420CA4">
      <w:pPr>
        <w:spacing w:after="0" w:line="240" w:lineRule="auto"/>
        <w:ind w:firstLine="720"/>
        <w:contextualSpacing/>
        <w:jc w:val="both"/>
        <w:rPr>
          <w:rFonts w:ascii="Gill Sans MT" w:hAnsi="Gill Sans MT"/>
        </w:rPr>
      </w:pPr>
      <w:r w:rsidRPr="00E66C32">
        <w:rPr>
          <w:rFonts w:ascii="Gill Sans MT" w:hAnsi="Gill Sans MT"/>
        </w:rPr>
        <w:t xml:space="preserve">Chapter </w:t>
      </w:r>
      <w:r w:rsidR="00C05976" w:rsidRPr="00E66C32">
        <w:rPr>
          <w:rFonts w:ascii="Gill Sans MT" w:hAnsi="Gill Sans MT"/>
        </w:rPr>
        <w:t>f</w:t>
      </w:r>
      <w:r w:rsidRPr="00E66C32">
        <w:rPr>
          <w:rFonts w:ascii="Gill Sans MT" w:hAnsi="Gill Sans MT"/>
        </w:rPr>
        <w:t xml:space="preserve">ive applies assemblage theory to a </w:t>
      </w:r>
      <w:proofErr w:type="spellStart"/>
      <w:r w:rsidRPr="00E66C32">
        <w:rPr>
          <w:rFonts w:ascii="Gill Sans MT" w:hAnsi="Gill Sans MT"/>
        </w:rPr>
        <w:t>Kissonerga</w:t>
      </w:r>
      <w:proofErr w:type="spellEnd"/>
      <w:r w:rsidRPr="00E66C32">
        <w:rPr>
          <w:rFonts w:ascii="Gill Sans MT" w:hAnsi="Gill Sans MT"/>
        </w:rPr>
        <w:t xml:space="preserve"> </w:t>
      </w:r>
      <w:proofErr w:type="spellStart"/>
      <w:r w:rsidRPr="00E66C32">
        <w:rPr>
          <w:rFonts w:ascii="Gill Sans MT" w:hAnsi="Gill Sans MT"/>
        </w:rPr>
        <w:t>Mosphilia</w:t>
      </w:r>
      <w:proofErr w:type="spellEnd"/>
      <w:r w:rsidRPr="00E66C32">
        <w:rPr>
          <w:rFonts w:ascii="Gill Sans MT" w:hAnsi="Gill Sans MT"/>
        </w:rPr>
        <w:t xml:space="preserve"> ceremonial hoard. In this chapter, Natalie Boyd discusses how the hoard has transformed over time from a tactile relationship to a visual one to be appreciated from behind the glass</w:t>
      </w:r>
      <w:r w:rsidR="00DE2C80" w:rsidRPr="00E66C32">
        <w:rPr>
          <w:rFonts w:ascii="Gill Sans MT" w:hAnsi="Gill Sans MT"/>
        </w:rPr>
        <w:t xml:space="preserve"> of a vitrine</w:t>
      </w:r>
      <w:r w:rsidRPr="00E66C32">
        <w:rPr>
          <w:rFonts w:ascii="Gill Sans MT" w:hAnsi="Gill Sans MT"/>
        </w:rPr>
        <w:t>.</w:t>
      </w:r>
      <w:r w:rsidR="00B243ED" w:rsidRPr="00E66C32">
        <w:rPr>
          <w:rFonts w:ascii="Gill Sans MT" w:hAnsi="Gill Sans MT"/>
        </w:rPr>
        <w:t xml:space="preserve"> Boyd draws attention to the flows of matter and networks that became a moment in time during the hoard’s journey to becoming ‘the “underneath” for the building’ that was subsequently built atop it (116).</w:t>
      </w:r>
      <w:r w:rsidR="00DE2C80" w:rsidRPr="00E66C32">
        <w:rPr>
          <w:rFonts w:ascii="Gill Sans MT" w:hAnsi="Gill Sans MT"/>
        </w:rPr>
        <w:t xml:space="preserve"> Following the thread of buildings</w:t>
      </w:r>
      <w:r w:rsidR="00B243ED" w:rsidRPr="00E66C32">
        <w:rPr>
          <w:rFonts w:ascii="Gill Sans MT" w:hAnsi="Gill Sans MT"/>
        </w:rPr>
        <w:t xml:space="preserve">, the sixth chapter looks at the agencies of concrete and brick, and how they are constituent parts of the relational convergence of people and matter. Alexander Scott </w:t>
      </w:r>
      <w:r w:rsidR="00DE2C80" w:rsidRPr="00E66C32">
        <w:rPr>
          <w:rFonts w:ascii="Gill Sans MT" w:hAnsi="Gill Sans MT"/>
        </w:rPr>
        <w:t>considers</w:t>
      </w:r>
      <w:r w:rsidR="00B243ED" w:rsidRPr="00E66C32">
        <w:rPr>
          <w:rFonts w:ascii="Gill Sans MT" w:hAnsi="Gill Sans MT"/>
        </w:rPr>
        <w:t xml:space="preserve"> the ‘physical, socio-economic and ideological landscapes’ that are created through material actants such as concrete and brick (125). He points to how the choices of brick or concrete as material have shaped the development of the built environment in at times unexpected ways. </w:t>
      </w:r>
    </w:p>
    <w:p w14:paraId="6E4498B3" w14:textId="4936E050" w:rsidR="006F0C1B" w:rsidRPr="00E66C32" w:rsidRDefault="00DE2C80" w:rsidP="00420CA4">
      <w:pPr>
        <w:spacing w:after="0" w:line="240" w:lineRule="auto"/>
        <w:ind w:firstLine="720"/>
        <w:contextualSpacing/>
        <w:jc w:val="both"/>
        <w:rPr>
          <w:rFonts w:ascii="Gill Sans MT" w:hAnsi="Gill Sans MT"/>
        </w:rPr>
      </w:pPr>
      <w:r w:rsidRPr="00E66C32">
        <w:rPr>
          <w:rFonts w:ascii="Gill Sans MT" w:hAnsi="Gill Sans MT"/>
        </w:rPr>
        <w:t xml:space="preserve">In </w:t>
      </w:r>
      <w:r w:rsidR="00087A31">
        <w:rPr>
          <w:rFonts w:ascii="Gill Sans MT" w:hAnsi="Gill Sans MT"/>
        </w:rPr>
        <w:t>C</w:t>
      </w:r>
      <w:r w:rsidRPr="00E66C32">
        <w:rPr>
          <w:rFonts w:ascii="Gill Sans MT" w:hAnsi="Gill Sans MT"/>
        </w:rPr>
        <w:t xml:space="preserve">hapter seven, </w:t>
      </w:r>
      <w:r w:rsidR="00C33C90" w:rsidRPr="00E66C32">
        <w:rPr>
          <w:rFonts w:ascii="Gill Sans MT" w:hAnsi="Gill Sans MT"/>
        </w:rPr>
        <w:t xml:space="preserve">artist </w:t>
      </w:r>
      <w:r w:rsidR="00D066F8" w:rsidRPr="00E66C32">
        <w:rPr>
          <w:rFonts w:ascii="Gill Sans MT" w:hAnsi="Gill Sans MT"/>
        </w:rPr>
        <w:t xml:space="preserve">Eloise Govier </w:t>
      </w:r>
      <w:r w:rsidR="00C80BCF" w:rsidRPr="00E66C32">
        <w:rPr>
          <w:rFonts w:ascii="Gill Sans MT" w:hAnsi="Gill Sans MT"/>
        </w:rPr>
        <w:t>presents a powerful investigation of somatic correspondences between humans and plastics</w:t>
      </w:r>
      <w:r w:rsidR="003B6F52" w:rsidRPr="00E66C32">
        <w:rPr>
          <w:rFonts w:ascii="Gill Sans MT" w:hAnsi="Gill Sans MT"/>
        </w:rPr>
        <w:t>. By showing how one may come to know the ‘layer of litter forming and coming to know the floodplain beneath us through sound and feel-under-foot’, Govier demonstrates the ways in which plastics can become composite parts of the earth (155).</w:t>
      </w:r>
      <w:r w:rsidR="0075688B" w:rsidRPr="00E66C32">
        <w:rPr>
          <w:rFonts w:ascii="Gill Sans MT" w:hAnsi="Gill Sans MT"/>
        </w:rPr>
        <w:t xml:space="preserve"> Connections between somatic correspondences and earthy substances are also evident in </w:t>
      </w:r>
      <w:r w:rsidR="00087A31">
        <w:rPr>
          <w:rFonts w:ascii="Gill Sans MT" w:hAnsi="Gill Sans MT"/>
        </w:rPr>
        <w:t>C</w:t>
      </w:r>
      <w:r w:rsidR="003B6F52" w:rsidRPr="00E66C32">
        <w:rPr>
          <w:rFonts w:ascii="Gill Sans MT" w:hAnsi="Gill Sans MT"/>
        </w:rPr>
        <w:t>hapter eight</w:t>
      </w:r>
      <w:r w:rsidR="0075688B" w:rsidRPr="00E66C32">
        <w:rPr>
          <w:rFonts w:ascii="Gill Sans MT" w:hAnsi="Gill Sans MT"/>
        </w:rPr>
        <w:t>.</w:t>
      </w:r>
      <w:r w:rsidR="003B6F52" w:rsidRPr="00E66C32">
        <w:rPr>
          <w:rFonts w:ascii="Gill Sans MT" w:hAnsi="Gill Sans MT"/>
        </w:rPr>
        <w:t xml:space="preserve"> Benjamin Alberti investigates </w:t>
      </w:r>
      <w:r w:rsidR="00833E3C" w:rsidRPr="00E66C32">
        <w:rPr>
          <w:rFonts w:ascii="Gill Sans MT" w:hAnsi="Gill Sans MT"/>
        </w:rPr>
        <w:t>Candelaria anthropomorphic ceramics</w:t>
      </w:r>
      <w:r w:rsidR="00997AD4" w:rsidRPr="00E66C32">
        <w:rPr>
          <w:rFonts w:ascii="Gill Sans MT" w:hAnsi="Gill Sans MT"/>
        </w:rPr>
        <w:t xml:space="preserve"> – presenting </w:t>
      </w:r>
      <w:r w:rsidR="00833E3C" w:rsidRPr="00E66C32">
        <w:rPr>
          <w:rFonts w:ascii="Gill Sans MT" w:hAnsi="Gill Sans MT"/>
        </w:rPr>
        <w:t>these pots</w:t>
      </w:r>
      <w:r w:rsidR="0075688B" w:rsidRPr="00E66C32">
        <w:rPr>
          <w:rFonts w:ascii="Gill Sans MT" w:hAnsi="Gill Sans MT"/>
        </w:rPr>
        <w:t xml:space="preserve"> as forms that are touched and formed in a process that should be understood as a kind of growing. </w:t>
      </w:r>
    </w:p>
    <w:p w14:paraId="36A06088" w14:textId="1F849066" w:rsidR="006F0C1B" w:rsidRPr="00E66C32" w:rsidRDefault="00C1604B" w:rsidP="00420CA4">
      <w:pPr>
        <w:spacing w:after="0" w:line="240" w:lineRule="auto"/>
        <w:ind w:firstLine="720"/>
        <w:contextualSpacing/>
        <w:jc w:val="both"/>
        <w:rPr>
          <w:rFonts w:ascii="Gill Sans MT" w:hAnsi="Gill Sans MT"/>
        </w:rPr>
      </w:pPr>
      <w:r w:rsidRPr="00E66C32">
        <w:rPr>
          <w:rFonts w:ascii="Gill Sans MT" w:hAnsi="Gill Sans MT"/>
        </w:rPr>
        <w:t>In the final chapter, Luci Attala</w:t>
      </w:r>
      <w:r w:rsidR="0075688B" w:rsidRPr="00E66C32">
        <w:rPr>
          <w:rFonts w:ascii="Gill Sans MT" w:hAnsi="Gill Sans MT"/>
        </w:rPr>
        <w:t xml:space="preserve"> returns to the </w:t>
      </w:r>
      <w:r w:rsidR="00176286" w:rsidRPr="00E66C32">
        <w:rPr>
          <w:rFonts w:ascii="Gill Sans MT" w:hAnsi="Gill Sans MT"/>
        </w:rPr>
        <w:t xml:space="preserve">political thesis of the volume </w:t>
      </w:r>
      <w:r w:rsidR="00997AD4" w:rsidRPr="00E66C32">
        <w:rPr>
          <w:rFonts w:ascii="Gill Sans MT" w:hAnsi="Gill Sans MT"/>
        </w:rPr>
        <w:t>with</w:t>
      </w:r>
      <w:r w:rsidRPr="00E66C32">
        <w:rPr>
          <w:rFonts w:ascii="Gill Sans MT" w:hAnsi="Gill Sans MT"/>
        </w:rPr>
        <w:t xml:space="preserve"> a compelling depiction of </w:t>
      </w:r>
      <w:r w:rsidR="001C30F9" w:rsidRPr="00E66C32">
        <w:rPr>
          <w:rFonts w:ascii="Gill Sans MT" w:hAnsi="Gill Sans MT"/>
        </w:rPr>
        <w:t xml:space="preserve">how soil is both teeming with its own vibrant life, but also materially intertwined with generations of people. Attala’s confident </w:t>
      </w:r>
      <w:r w:rsidR="00997AD4" w:rsidRPr="00E66C32">
        <w:rPr>
          <w:rFonts w:ascii="Gill Sans MT" w:hAnsi="Gill Sans MT"/>
        </w:rPr>
        <w:t>examples</w:t>
      </w:r>
      <w:r w:rsidR="00B972CD" w:rsidRPr="00E66C32">
        <w:rPr>
          <w:rFonts w:ascii="Gill Sans MT" w:hAnsi="Gill Sans MT"/>
        </w:rPr>
        <w:t xml:space="preserve"> of the</w:t>
      </w:r>
      <w:r w:rsidR="009E631E" w:rsidRPr="00E66C32">
        <w:rPr>
          <w:rFonts w:ascii="Gill Sans MT" w:hAnsi="Gill Sans MT"/>
        </w:rPr>
        <w:t xml:space="preserve"> process</w:t>
      </w:r>
      <w:r w:rsidR="00997AD4" w:rsidRPr="00E66C32">
        <w:rPr>
          <w:rFonts w:ascii="Gill Sans MT" w:hAnsi="Gill Sans MT"/>
        </w:rPr>
        <w:t>es</w:t>
      </w:r>
      <w:r w:rsidR="009E631E" w:rsidRPr="00E66C32">
        <w:rPr>
          <w:rFonts w:ascii="Gill Sans MT" w:hAnsi="Gill Sans MT"/>
        </w:rPr>
        <w:t xml:space="preserve"> of </w:t>
      </w:r>
      <w:r w:rsidR="00997AD4" w:rsidRPr="00E66C32">
        <w:rPr>
          <w:rFonts w:ascii="Gill Sans MT" w:hAnsi="Gill Sans MT"/>
        </w:rPr>
        <w:t xml:space="preserve">deliberately </w:t>
      </w:r>
      <w:r w:rsidR="009E631E" w:rsidRPr="00E66C32">
        <w:rPr>
          <w:rFonts w:ascii="Gill Sans MT" w:hAnsi="Gill Sans MT"/>
        </w:rPr>
        <w:t>creating</w:t>
      </w:r>
      <w:r w:rsidR="00997AD4" w:rsidRPr="00E66C32">
        <w:rPr>
          <w:rFonts w:ascii="Gill Sans MT" w:hAnsi="Gill Sans MT"/>
        </w:rPr>
        <w:t xml:space="preserve"> (growing)</w:t>
      </w:r>
      <w:r w:rsidR="009E631E" w:rsidRPr="00E66C32">
        <w:rPr>
          <w:rFonts w:ascii="Gill Sans MT" w:hAnsi="Gill Sans MT"/>
        </w:rPr>
        <w:t xml:space="preserve"> </w:t>
      </w:r>
      <w:r w:rsidR="00D46D75" w:rsidRPr="00E66C32">
        <w:rPr>
          <w:rFonts w:ascii="Gill Sans MT" w:hAnsi="Gill Sans MT"/>
        </w:rPr>
        <w:t>compost</w:t>
      </w:r>
      <w:r w:rsidR="00997AD4" w:rsidRPr="00E66C32">
        <w:rPr>
          <w:rFonts w:ascii="Gill Sans MT" w:hAnsi="Gill Sans MT"/>
        </w:rPr>
        <w:t>, utilising night-soils as material resource, and turning human bodily remains into soil</w:t>
      </w:r>
      <w:r w:rsidR="00D46D75" w:rsidRPr="00E66C32">
        <w:rPr>
          <w:rFonts w:ascii="Gill Sans MT" w:hAnsi="Gill Sans MT"/>
        </w:rPr>
        <w:t xml:space="preserve"> suggest </w:t>
      </w:r>
      <w:r w:rsidR="00DE2C80" w:rsidRPr="00E66C32">
        <w:rPr>
          <w:rFonts w:ascii="Gill Sans MT" w:hAnsi="Gill Sans MT"/>
        </w:rPr>
        <w:t>ways in which</w:t>
      </w:r>
      <w:r w:rsidR="00D46D75" w:rsidRPr="00E66C32">
        <w:rPr>
          <w:rFonts w:ascii="Gill Sans MT" w:hAnsi="Gill Sans MT"/>
        </w:rPr>
        <w:t xml:space="preserve"> new vibrant</w:t>
      </w:r>
      <w:r w:rsidR="00997AD4" w:rsidRPr="00E66C32">
        <w:rPr>
          <w:rFonts w:ascii="Gill Sans MT" w:hAnsi="Gill Sans MT"/>
        </w:rPr>
        <w:t xml:space="preserve"> earthy</w:t>
      </w:r>
      <w:r w:rsidR="00D46D75" w:rsidRPr="00E66C32">
        <w:rPr>
          <w:rFonts w:ascii="Gill Sans MT" w:hAnsi="Gill Sans MT"/>
        </w:rPr>
        <w:t xml:space="preserve"> lives can be created through the cultivation of death and</w:t>
      </w:r>
      <w:r w:rsidR="00997AD4" w:rsidRPr="00E66C32">
        <w:rPr>
          <w:rFonts w:ascii="Gill Sans MT" w:hAnsi="Gill Sans MT"/>
        </w:rPr>
        <w:t xml:space="preserve"> </w:t>
      </w:r>
      <w:r w:rsidR="00D46D75" w:rsidRPr="00E66C32">
        <w:rPr>
          <w:rFonts w:ascii="Gill Sans MT" w:hAnsi="Gill Sans MT"/>
        </w:rPr>
        <w:t xml:space="preserve">waste. </w:t>
      </w:r>
    </w:p>
    <w:p w14:paraId="1CD8FD8A" w14:textId="1AA39F2F" w:rsidR="004E019D" w:rsidRPr="00E66C32" w:rsidRDefault="00C1604B" w:rsidP="00420CA4">
      <w:pPr>
        <w:spacing w:after="0" w:line="240" w:lineRule="auto"/>
        <w:ind w:firstLine="720"/>
        <w:contextualSpacing/>
        <w:jc w:val="both"/>
        <w:rPr>
          <w:rFonts w:ascii="Gill Sans MT" w:hAnsi="Gill Sans MT"/>
        </w:rPr>
      </w:pPr>
      <w:r w:rsidRPr="00E66C32">
        <w:rPr>
          <w:rFonts w:ascii="Gill Sans MT" w:hAnsi="Gill Sans MT"/>
        </w:rPr>
        <w:t>The studies presented by these chapters span vast temporalities, geographies</w:t>
      </w:r>
      <w:r w:rsidR="00DE2C80" w:rsidRPr="00E66C32">
        <w:rPr>
          <w:rFonts w:ascii="Gill Sans MT" w:hAnsi="Gill Sans MT"/>
        </w:rPr>
        <w:t>,</w:t>
      </w:r>
      <w:r w:rsidRPr="00E66C32">
        <w:rPr>
          <w:rFonts w:ascii="Gill Sans MT" w:hAnsi="Gill Sans MT"/>
        </w:rPr>
        <w:t xml:space="preserve"> and forms of </w:t>
      </w:r>
      <w:r w:rsidR="00C05976" w:rsidRPr="00E66C32">
        <w:rPr>
          <w:rFonts w:ascii="Gill Sans MT" w:hAnsi="Gill Sans MT"/>
        </w:rPr>
        <w:t xml:space="preserve">material entanglement and </w:t>
      </w:r>
      <w:r w:rsidRPr="00E66C32">
        <w:rPr>
          <w:rFonts w:ascii="Gill Sans MT" w:hAnsi="Gill Sans MT"/>
        </w:rPr>
        <w:t xml:space="preserve">extraction. </w:t>
      </w:r>
      <w:r w:rsidRPr="00E66C32">
        <w:rPr>
          <w:rFonts w:ascii="Gill Sans MT" w:hAnsi="Gill Sans MT"/>
          <w:i/>
          <w:iCs/>
        </w:rPr>
        <w:t xml:space="preserve">Earthy </w:t>
      </w:r>
      <w:r w:rsidR="00087A31">
        <w:rPr>
          <w:rFonts w:ascii="Gill Sans MT" w:hAnsi="Gill Sans MT"/>
          <w:i/>
          <w:iCs/>
        </w:rPr>
        <w:t>m</w:t>
      </w:r>
      <w:r w:rsidRPr="00E66C32">
        <w:rPr>
          <w:rFonts w:ascii="Gill Sans MT" w:hAnsi="Gill Sans MT"/>
          <w:i/>
          <w:iCs/>
        </w:rPr>
        <w:t>atters</w:t>
      </w:r>
      <w:r w:rsidRPr="00E66C32">
        <w:rPr>
          <w:rFonts w:ascii="Gill Sans MT" w:hAnsi="Gill Sans MT"/>
        </w:rPr>
        <w:t xml:space="preserve"> </w:t>
      </w:r>
      <w:r w:rsidR="00300F0D" w:rsidRPr="00E66C32">
        <w:rPr>
          <w:rFonts w:ascii="Gill Sans MT" w:hAnsi="Gill Sans MT"/>
        </w:rPr>
        <w:t>attempts to draw these</w:t>
      </w:r>
      <w:r w:rsidR="00C05976" w:rsidRPr="00E66C32">
        <w:rPr>
          <w:rFonts w:ascii="Gill Sans MT" w:hAnsi="Gill Sans MT"/>
        </w:rPr>
        <w:t xml:space="preserve"> extremely disparate case studies</w:t>
      </w:r>
      <w:r w:rsidR="00300F0D" w:rsidRPr="00E66C32">
        <w:rPr>
          <w:rFonts w:ascii="Gill Sans MT" w:hAnsi="Gill Sans MT"/>
        </w:rPr>
        <w:t xml:space="preserve"> </w:t>
      </w:r>
      <w:r w:rsidR="001C30F9" w:rsidRPr="00E66C32">
        <w:rPr>
          <w:rFonts w:ascii="Gill Sans MT" w:hAnsi="Gill Sans MT"/>
        </w:rPr>
        <w:t>into conversation</w:t>
      </w:r>
      <w:r w:rsidR="00DE2C80" w:rsidRPr="00E66C32">
        <w:rPr>
          <w:rFonts w:ascii="Gill Sans MT" w:hAnsi="Gill Sans MT"/>
        </w:rPr>
        <w:t>, suggesting the many ways in which the ‘quivering potential’ of earthy materials could be offered analytical primacy (31)</w:t>
      </w:r>
      <w:r w:rsidR="00C05976" w:rsidRPr="00E66C32">
        <w:rPr>
          <w:rFonts w:ascii="Gill Sans MT" w:hAnsi="Gill Sans MT"/>
        </w:rPr>
        <w:t xml:space="preserve">. </w:t>
      </w:r>
      <w:r w:rsidR="00DE2C80" w:rsidRPr="00E66C32">
        <w:rPr>
          <w:rFonts w:ascii="Gill Sans MT" w:hAnsi="Gill Sans MT"/>
        </w:rPr>
        <w:t>However, w</w:t>
      </w:r>
      <w:r w:rsidR="00C05976" w:rsidRPr="00E66C32">
        <w:rPr>
          <w:rFonts w:ascii="Gill Sans MT" w:hAnsi="Gill Sans MT"/>
        </w:rPr>
        <w:t xml:space="preserve">hile in many ways this breadth is a strength, at times it feels that the subject matter is too disparate, and results in a diffusion of </w:t>
      </w:r>
      <w:r w:rsidR="00DE2C80" w:rsidRPr="00E66C32">
        <w:rPr>
          <w:rFonts w:ascii="Gill Sans MT" w:hAnsi="Gill Sans MT"/>
        </w:rPr>
        <w:t xml:space="preserve">some of </w:t>
      </w:r>
      <w:r w:rsidR="00C05976" w:rsidRPr="00E66C32">
        <w:rPr>
          <w:rFonts w:ascii="Gill Sans MT" w:hAnsi="Gill Sans MT"/>
        </w:rPr>
        <w:t>the earthy qualities that need further attention.</w:t>
      </w:r>
      <w:r w:rsidR="00DE2C80" w:rsidRPr="00E66C32">
        <w:rPr>
          <w:rFonts w:ascii="Gill Sans MT" w:hAnsi="Gill Sans MT"/>
        </w:rPr>
        <w:t xml:space="preserve"> At times the thematic thrust of the volume feels less engaging than it could be, as chapters bounce from Argentinian ceramics, to caves, and concrete buildings in Liverpool.</w:t>
      </w:r>
      <w:r w:rsidR="00C05976" w:rsidRPr="00E66C32">
        <w:rPr>
          <w:rFonts w:ascii="Gill Sans MT" w:hAnsi="Gill Sans MT"/>
        </w:rPr>
        <w:t xml:space="preserve"> </w:t>
      </w:r>
      <w:r w:rsidR="00DE2C80" w:rsidRPr="00E66C32">
        <w:rPr>
          <w:rFonts w:ascii="Gill Sans MT" w:hAnsi="Gill Sans MT"/>
        </w:rPr>
        <w:t xml:space="preserve">Nonetheless, </w:t>
      </w:r>
      <w:r w:rsidR="00C05976" w:rsidRPr="00E66C32">
        <w:rPr>
          <w:rFonts w:ascii="Gill Sans MT" w:hAnsi="Gill Sans MT"/>
          <w:i/>
          <w:iCs/>
        </w:rPr>
        <w:t xml:space="preserve">Earthy </w:t>
      </w:r>
      <w:r w:rsidR="00087A31">
        <w:rPr>
          <w:rFonts w:ascii="Gill Sans MT" w:hAnsi="Gill Sans MT"/>
          <w:i/>
          <w:iCs/>
        </w:rPr>
        <w:t>m</w:t>
      </w:r>
      <w:r w:rsidR="00C05976" w:rsidRPr="00E66C32">
        <w:rPr>
          <w:rFonts w:ascii="Gill Sans MT" w:hAnsi="Gill Sans MT"/>
          <w:i/>
          <w:iCs/>
        </w:rPr>
        <w:t xml:space="preserve">atters </w:t>
      </w:r>
      <w:r w:rsidR="005B604C" w:rsidRPr="00E66C32">
        <w:rPr>
          <w:rFonts w:ascii="Gill Sans MT" w:hAnsi="Gill Sans MT"/>
        </w:rPr>
        <w:t>opens a tantalising discussion and l</w:t>
      </w:r>
      <w:r w:rsidR="00C05976" w:rsidRPr="00E66C32">
        <w:rPr>
          <w:rFonts w:ascii="Gill Sans MT" w:hAnsi="Gill Sans MT"/>
        </w:rPr>
        <w:t xml:space="preserve">eaves readers </w:t>
      </w:r>
      <w:r w:rsidR="005B604C" w:rsidRPr="00E66C32">
        <w:rPr>
          <w:rFonts w:ascii="Gill Sans MT" w:hAnsi="Gill Sans MT"/>
        </w:rPr>
        <w:t xml:space="preserve">hungry to spend more time delving deeply into the shimmering potentials that might be hidden beneath their feet. </w:t>
      </w:r>
      <w:r w:rsidR="00C05976" w:rsidRPr="00E66C32">
        <w:rPr>
          <w:rFonts w:ascii="Gill Sans MT" w:hAnsi="Gill Sans MT"/>
        </w:rPr>
        <w:t xml:space="preserve">This text will be of </w:t>
      </w:r>
      <w:r w:rsidR="00DE2C80" w:rsidRPr="00E66C32">
        <w:rPr>
          <w:rFonts w:ascii="Gill Sans MT" w:hAnsi="Gill Sans MT"/>
        </w:rPr>
        <w:t xml:space="preserve">particular </w:t>
      </w:r>
      <w:r w:rsidR="00C05976" w:rsidRPr="00E66C32">
        <w:rPr>
          <w:rFonts w:ascii="Gill Sans MT" w:hAnsi="Gill Sans MT"/>
        </w:rPr>
        <w:t>interest to anthropologists working within a framework of New Materialism or those interested in multispecies and human-environmental entanglements in the</w:t>
      </w:r>
      <w:r w:rsidR="004E019D" w:rsidRPr="00E66C32">
        <w:rPr>
          <w:rFonts w:ascii="Gill Sans MT" w:hAnsi="Gill Sans MT"/>
        </w:rPr>
        <w:t xml:space="preserve"> </w:t>
      </w:r>
      <w:r w:rsidR="00C05976" w:rsidRPr="00E66C32">
        <w:rPr>
          <w:rFonts w:ascii="Gill Sans MT" w:hAnsi="Gill Sans MT"/>
        </w:rPr>
        <w:t xml:space="preserve">Anthropocene. </w:t>
      </w:r>
    </w:p>
    <w:p w14:paraId="085622E3" w14:textId="77777777" w:rsidR="004E019D" w:rsidRDefault="004E019D" w:rsidP="00420CA4">
      <w:pPr>
        <w:spacing w:after="0" w:line="240" w:lineRule="auto"/>
        <w:contextualSpacing/>
        <w:jc w:val="both"/>
        <w:rPr>
          <w:rFonts w:ascii="Gill Sans MT" w:hAnsi="Gill Sans MT"/>
        </w:rPr>
      </w:pPr>
    </w:p>
    <w:p w14:paraId="24247403" w14:textId="77777777" w:rsidR="00E66C32" w:rsidRPr="00E66C32" w:rsidRDefault="00E66C32" w:rsidP="00420CA4">
      <w:pPr>
        <w:spacing w:after="0" w:line="240" w:lineRule="auto"/>
        <w:contextualSpacing/>
        <w:jc w:val="both"/>
        <w:rPr>
          <w:rFonts w:ascii="Gill Sans MT" w:hAnsi="Gill Sans MT"/>
        </w:rPr>
      </w:pPr>
    </w:p>
    <w:p w14:paraId="0BADFDDE" w14:textId="1B9DEB71" w:rsidR="004E019D" w:rsidRPr="00E66C32" w:rsidRDefault="004E019D" w:rsidP="00420CA4">
      <w:pPr>
        <w:spacing w:after="0" w:line="240" w:lineRule="auto"/>
        <w:jc w:val="both"/>
        <w:rPr>
          <w:rFonts w:ascii="Gill Sans MT" w:eastAsia="Calibri" w:hAnsi="Gill Sans MT" w:cs="Arial"/>
        </w:rPr>
      </w:pPr>
      <w:r w:rsidRPr="00E66C32">
        <w:rPr>
          <w:rFonts w:ascii="Gill Sans MT" w:eastAsia="Gill Sans MT" w:hAnsi="Gill Sans MT" w:cs="Gill Sans MT"/>
          <w:b/>
          <w:bCs/>
          <w:color w:val="000000"/>
          <w:sz w:val="28"/>
          <w:szCs w:val="28"/>
          <w:lang w:val="en-US"/>
        </w:rPr>
        <w:t>Bibliography</w:t>
      </w:r>
      <w:r w:rsidRPr="00E66C32">
        <w:rPr>
          <w:rFonts w:ascii="Gill Sans MT" w:eastAsia="Gill Sans MT" w:hAnsi="Gill Sans MT" w:cs="Gill Sans MT"/>
          <w:b/>
          <w:bCs/>
          <w:color w:val="000000"/>
          <w:sz w:val="28"/>
          <w:szCs w:val="28"/>
          <w:lang w:val="en-US"/>
        </w:rPr>
        <w:br/>
      </w:r>
    </w:p>
    <w:p w14:paraId="22BDF274" w14:textId="7AFB7BD6" w:rsidR="006F0C1B" w:rsidRPr="00E66C32" w:rsidRDefault="006F0C1B" w:rsidP="00420CA4">
      <w:pPr>
        <w:spacing w:after="0" w:line="240" w:lineRule="auto"/>
        <w:jc w:val="both"/>
        <w:rPr>
          <w:rStyle w:val="normaltextrun"/>
          <w:rFonts w:ascii="Gill Sans MT" w:eastAsia="Gill Sans MT" w:hAnsi="Gill Sans MT" w:cs="Gill Sans MT"/>
          <w:color w:val="000000" w:themeColor="text1"/>
          <w:lang w:val="en-US"/>
        </w:rPr>
      </w:pPr>
      <w:r w:rsidRPr="00E66C32">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15588584" wp14:editId="77CB1A96">
                <wp:simplePos x="0" y="0"/>
                <wp:positionH relativeFrom="column">
                  <wp:posOffset>0</wp:posOffset>
                </wp:positionH>
                <wp:positionV relativeFrom="paragraph">
                  <wp:posOffset>0</wp:posOffset>
                </wp:positionV>
                <wp:extent cx="59740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noFill/>
                          <a:prstDash val="solid"/>
                          <a:miter lim="800000"/>
                        </a:ln>
                        <a:effectLst/>
                      </wps:spPr>
                      <wps:bodyPr/>
                    </wps:wsp>
                  </a:graphicData>
                </a:graphic>
              </wp:anchor>
            </w:drawing>
          </mc:Choice>
          <mc:Fallback>
            <w:pict>
              <v:line w14:anchorId="015B75F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7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" stroked="f" strokeweight=".5pt">
                <v:stroke joinstyle="miter"/>
              </v:line>
            </w:pict>
          </mc:Fallback>
        </mc:AlternateContent>
      </w:r>
      <w:r w:rsidR="2B663EF6" w:rsidRPr="00E66C32">
        <w:rPr>
          <w:rStyle w:val="normaltextrun"/>
          <w:rFonts w:ascii="Gill Sans MT" w:eastAsia="Gill Sans MT" w:hAnsi="Gill Sans MT" w:cs="Gill Sans MT"/>
          <w:color w:val="000000" w:themeColor="text1"/>
          <w:lang w:val="en-US"/>
        </w:rPr>
        <w:t xml:space="preserve">Bennett, Jane. 2010. </w:t>
      </w:r>
      <w:r w:rsidR="2B663EF6" w:rsidRPr="00087A31">
        <w:rPr>
          <w:rStyle w:val="normaltextrun"/>
          <w:rFonts w:ascii="Gill Sans MT" w:eastAsia="Gill Sans MT" w:hAnsi="Gill Sans MT" w:cs="Gill Sans MT"/>
          <w:i/>
          <w:iCs/>
          <w:color w:val="000000" w:themeColor="text1"/>
          <w:lang w:val="en-US"/>
        </w:rPr>
        <w:t>Vibrant matter: a political ecology of things</w:t>
      </w:r>
      <w:r w:rsidR="00087A31">
        <w:rPr>
          <w:rStyle w:val="normaltextrun"/>
          <w:rFonts w:ascii="Gill Sans MT" w:eastAsia="Gill Sans MT" w:hAnsi="Gill Sans MT" w:cs="Gill Sans MT"/>
          <w:color w:val="000000" w:themeColor="text1"/>
          <w:lang w:val="en-US"/>
        </w:rPr>
        <w:t>,</w:t>
      </w:r>
      <w:r w:rsidR="2B663EF6" w:rsidRPr="00E66C32">
        <w:rPr>
          <w:rStyle w:val="normaltextrun"/>
          <w:rFonts w:ascii="Gill Sans MT" w:eastAsia="Gill Sans MT" w:hAnsi="Gill Sans MT" w:cs="Gill Sans MT"/>
          <w:color w:val="000000" w:themeColor="text1"/>
          <w:lang w:val="en-US"/>
        </w:rPr>
        <w:t xml:space="preserve"> Durham</w:t>
      </w:r>
      <w:r w:rsidR="00087A31">
        <w:rPr>
          <w:rStyle w:val="normaltextrun"/>
          <w:rFonts w:ascii="Gill Sans MT" w:eastAsia="Gill Sans MT" w:hAnsi="Gill Sans MT" w:cs="Gill Sans MT"/>
          <w:color w:val="000000" w:themeColor="text1"/>
          <w:lang w:val="en-US"/>
        </w:rPr>
        <w:t>, NC</w:t>
      </w:r>
      <w:r w:rsidR="2B663EF6" w:rsidRPr="00E66C32">
        <w:rPr>
          <w:rStyle w:val="normaltextrun"/>
          <w:rFonts w:ascii="Gill Sans MT" w:eastAsia="Gill Sans MT" w:hAnsi="Gill Sans MT" w:cs="Gill Sans MT"/>
          <w:color w:val="000000" w:themeColor="text1"/>
          <w:lang w:val="en-US"/>
        </w:rPr>
        <w:t>: Duke University Press.</w:t>
      </w:r>
    </w:p>
    <w:p w14:paraId="59610B4D" w14:textId="77777777" w:rsidR="00595A2E" w:rsidRDefault="00595A2E" w:rsidP="00420CA4">
      <w:pPr>
        <w:spacing w:after="0" w:line="240" w:lineRule="auto"/>
        <w:jc w:val="both"/>
        <w:rPr>
          <w:rStyle w:val="normaltextrun"/>
          <w:rFonts w:ascii="Gill Sans MT" w:eastAsia="Gill Sans MT" w:hAnsi="Gill Sans MT" w:cs="Gill Sans MT"/>
          <w:color w:val="000000" w:themeColor="text1"/>
          <w:lang w:val="en-US"/>
        </w:rPr>
      </w:pPr>
    </w:p>
    <w:p w14:paraId="10EB3145" w14:textId="69902179" w:rsidR="00E66C32" w:rsidRDefault="2B663EF6" w:rsidP="00420CA4">
      <w:pPr>
        <w:spacing w:after="0" w:line="240" w:lineRule="auto"/>
        <w:jc w:val="both"/>
        <w:rPr>
          <w:rFonts w:ascii="Gill Sans MT" w:hAnsi="Gill Sans MT"/>
        </w:rPr>
      </w:pPr>
      <w:r w:rsidRPr="00E66C32">
        <w:rPr>
          <w:rStyle w:val="normaltextrun"/>
          <w:rFonts w:ascii="Gill Sans MT" w:eastAsia="Gill Sans MT" w:hAnsi="Gill Sans MT" w:cs="Gill Sans MT"/>
          <w:color w:val="000000" w:themeColor="text1"/>
          <w:lang w:val="en-US"/>
        </w:rPr>
        <w:t>Ingold</w:t>
      </w:r>
      <w:r w:rsidR="00087A31">
        <w:rPr>
          <w:rStyle w:val="normaltextrun"/>
          <w:rFonts w:ascii="Gill Sans MT" w:eastAsia="Gill Sans MT" w:hAnsi="Gill Sans MT" w:cs="Gill Sans MT"/>
          <w:color w:val="000000" w:themeColor="text1"/>
          <w:lang w:val="en-US"/>
        </w:rPr>
        <w:t>,</w:t>
      </w:r>
      <w:r w:rsidRPr="00E66C32">
        <w:rPr>
          <w:rStyle w:val="normaltextrun"/>
          <w:rFonts w:ascii="Gill Sans MT" w:eastAsia="Gill Sans MT" w:hAnsi="Gill Sans MT" w:cs="Gill Sans MT"/>
          <w:color w:val="000000" w:themeColor="text1"/>
          <w:lang w:val="en-US"/>
        </w:rPr>
        <w:t xml:space="preserve"> T</w:t>
      </w:r>
      <w:r w:rsidR="00087A31">
        <w:rPr>
          <w:rStyle w:val="normaltextrun"/>
          <w:rFonts w:ascii="Gill Sans MT" w:eastAsia="Gill Sans MT" w:hAnsi="Gill Sans MT" w:cs="Gill Sans MT"/>
          <w:color w:val="000000" w:themeColor="text1"/>
          <w:lang w:val="en-US"/>
        </w:rPr>
        <w:t>im</w:t>
      </w:r>
      <w:r w:rsidRPr="00E66C32">
        <w:rPr>
          <w:rStyle w:val="normaltextrun"/>
          <w:rFonts w:ascii="Gill Sans MT" w:eastAsia="Gill Sans MT" w:hAnsi="Gill Sans MT" w:cs="Gill Sans MT"/>
          <w:color w:val="000000" w:themeColor="text1"/>
          <w:lang w:val="en-US"/>
        </w:rPr>
        <w:t xml:space="preserve"> 2011. Earth, sky, wind and weather,</w:t>
      </w:r>
      <w:r w:rsidR="00087A31">
        <w:rPr>
          <w:rStyle w:val="normaltextrun"/>
          <w:rFonts w:ascii="Gill Sans MT" w:eastAsia="Gill Sans MT" w:hAnsi="Gill Sans MT" w:cs="Gill Sans MT"/>
          <w:color w:val="000000" w:themeColor="text1"/>
          <w:lang w:val="en-US"/>
        </w:rPr>
        <w:t xml:space="preserve"> in</w:t>
      </w:r>
      <w:r w:rsidRPr="00E66C32">
        <w:rPr>
          <w:rStyle w:val="normaltextrun"/>
          <w:rFonts w:ascii="Gill Sans MT" w:eastAsia="Gill Sans MT" w:hAnsi="Gill Sans MT" w:cs="Gill Sans MT"/>
          <w:color w:val="000000" w:themeColor="text1"/>
          <w:lang w:val="en-US"/>
        </w:rPr>
        <w:t xml:space="preserve"> </w:t>
      </w:r>
      <w:r w:rsidRPr="00087A31">
        <w:rPr>
          <w:rStyle w:val="normaltextrun"/>
          <w:rFonts w:ascii="Gill Sans MT" w:eastAsia="Gill Sans MT" w:hAnsi="Gill Sans MT" w:cs="Gill Sans MT"/>
          <w:i/>
          <w:iCs/>
          <w:color w:val="000000" w:themeColor="text1"/>
          <w:lang w:val="en-US"/>
        </w:rPr>
        <w:t xml:space="preserve">Being </w:t>
      </w:r>
      <w:r w:rsidR="00087A31">
        <w:rPr>
          <w:rStyle w:val="normaltextrun"/>
          <w:rFonts w:ascii="Gill Sans MT" w:eastAsia="Gill Sans MT" w:hAnsi="Gill Sans MT" w:cs="Gill Sans MT"/>
          <w:i/>
          <w:iCs/>
          <w:color w:val="000000" w:themeColor="text1"/>
          <w:lang w:val="en-US"/>
        </w:rPr>
        <w:t>a</w:t>
      </w:r>
      <w:r w:rsidRPr="00087A31">
        <w:rPr>
          <w:rStyle w:val="normaltextrun"/>
          <w:rFonts w:ascii="Gill Sans MT" w:eastAsia="Gill Sans MT" w:hAnsi="Gill Sans MT" w:cs="Gill Sans MT"/>
          <w:i/>
          <w:iCs/>
          <w:color w:val="000000" w:themeColor="text1"/>
          <w:lang w:val="en-US"/>
        </w:rPr>
        <w:t xml:space="preserve">live: </w:t>
      </w:r>
      <w:r w:rsidR="00087A31">
        <w:rPr>
          <w:rStyle w:val="normaltextrun"/>
          <w:rFonts w:ascii="Gill Sans MT" w:eastAsia="Gill Sans MT" w:hAnsi="Gill Sans MT" w:cs="Gill Sans MT"/>
          <w:i/>
          <w:iCs/>
          <w:color w:val="000000" w:themeColor="text1"/>
          <w:lang w:val="en-US"/>
        </w:rPr>
        <w:t>e</w:t>
      </w:r>
      <w:r w:rsidRPr="00087A31">
        <w:rPr>
          <w:rStyle w:val="normaltextrun"/>
          <w:rFonts w:ascii="Gill Sans MT" w:eastAsia="Gill Sans MT" w:hAnsi="Gill Sans MT" w:cs="Gill Sans MT"/>
          <w:i/>
          <w:iCs/>
          <w:color w:val="000000" w:themeColor="text1"/>
          <w:lang w:val="en-US"/>
        </w:rPr>
        <w:t xml:space="preserve">ssays on </w:t>
      </w:r>
      <w:r w:rsidR="00087A31">
        <w:rPr>
          <w:rStyle w:val="normaltextrun"/>
          <w:rFonts w:ascii="Gill Sans MT" w:eastAsia="Gill Sans MT" w:hAnsi="Gill Sans MT" w:cs="Gill Sans MT"/>
          <w:i/>
          <w:iCs/>
          <w:color w:val="000000" w:themeColor="text1"/>
          <w:lang w:val="en-US"/>
        </w:rPr>
        <w:t>m</w:t>
      </w:r>
      <w:r w:rsidRPr="00087A31">
        <w:rPr>
          <w:rStyle w:val="normaltextrun"/>
          <w:rFonts w:ascii="Gill Sans MT" w:eastAsia="Gill Sans MT" w:hAnsi="Gill Sans MT" w:cs="Gill Sans MT"/>
          <w:i/>
          <w:iCs/>
          <w:color w:val="000000" w:themeColor="text1"/>
          <w:lang w:val="en-US"/>
        </w:rPr>
        <w:t xml:space="preserve">ovement, </w:t>
      </w:r>
      <w:r w:rsidR="00087A31">
        <w:rPr>
          <w:rStyle w:val="normaltextrun"/>
          <w:rFonts w:ascii="Gill Sans MT" w:eastAsia="Gill Sans MT" w:hAnsi="Gill Sans MT" w:cs="Gill Sans MT"/>
          <w:i/>
          <w:iCs/>
          <w:color w:val="000000" w:themeColor="text1"/>
          <w:lang w:val="en-US"/>
        </w:rPr>
        <w:t>k</w:t>
      </w:r>
      <w:r w:rsidRPr="00087A31">
        <w:rPr>
          <w:rStyle w:val="normaltextrun"/>
          <w:rFonts w:ascii="Gill Sans MT" w:eastAsia="Gill Sans MT" w:hAnsi="Gill Sans MT" w:cs="Gill Sans MT"/>
          <w:i/>
          <w:iCs/>
          <w:color w:val="000000" w:themeColor="text1"/>
          <w:lang w:val="en-US"/>
        </w:rPr>
        <w:t xml:space="preserve">nowledge and </w:t>
      </w:r>
      <w:r w:rsidR="00087A31">
        <w:rPr>
          <w:rStyle w:val="normaltextrun"/>
          <w:rFonts w:ascii="Gill Sans MT" w:eastAsia="Gill Sans MT" w:hAnsi="Gill Sans MT" w:cs="Gill Sans MT"/>
          <w:i/>
          <w:iCs/>
          <w:color w:val="000000" w:themeColor="text1"/>
          <w:lang w:val="en-US"/>
        </w:rPr>
        <w:t>d</w:t>
      </w:r>
      <w:r w:rsidRPr="00087A31">
        <w:rPr>
          <w:rStyle w:val="normaltextrun"/>
          <w:rFonts w:ascii="Gill Sans MT" w:eastAsia="Gill Sans MT" w:hAnsi="Gill Sans MT" w:cs="Gill Sans MT"/>
          <w:i/>
          <w:iCs/>
          <w:color w:val="000000" w:themeColor="text1"/>
          <w:lang w:val="en-US"/>
        </w:rPr>
        <w:t>escription</w:t>
      </w:r>
      <w:r w:rsidR="00087A31">
        <w:rPr>
          <w:rStyle w:val="normaltextrun"/>
          <w:rFonts w:ascii="Gill Sans MT" w:eastAsia="Gill Sans MT" w:hAnsi="Gill Sans MT" w:cs="Gill Sans MT"/>
          <w:color w:val="000000" w:themeColor="text1"/>
          <w:lang w:val="en-US"/>
        </w:rPr>
        <w:t>,</w:t>
      </w:r>
      <w:r w:rsidRPr="00E66C32">
        <w:rPr>
          <w:rStyle w:val="normaltextrun"/>
          <w:rFonts w:ascii="Gill Sans MT" w:eastAsia="Gill Sans MT" w:hAnsi="Gill Sans MT" w:cs="Gill Sans MT"/>
          <w:color w:val="000000" w:themeColor="text1"/>
          <w:lang w:val="en-US"/>
        </w:rPr>
        <w:t xml:space="preserve"> </w:t>
      </w:r>
      <w:r w:rsidR="00087A31" w:rsidRPr="00E66C32">
        <w:rPr>
          <w:rStyle w:val="normaltextrun"/>
          <w:rFonts w:ascii="Gill Sans MT" w:eastAsia="Gill Sans MT" w:hAnsi="Gill Sans MT" w:cs="Gill Sans MT"/>
          <w:color w:val="000000" w:themeColor="text1"/>
          <w:lang w:val="en-US"/>
        </w:rPr>
        <w:t>115</w:t>
      </w:r>
      <w:r w:rsidR="00087A31">
        <w:rPr>
          <w:rStyle w:val="normaltextrun"/>
          <w:rFonts w:ascii="Gill Sans MT" w:eastAsia="Gill Sans MT" w:hAnsi="Gill Sans MT" w:cs="Gill Sans MT"/>
          <w:color w:val="000000" w:themeColor="text1"/>
          <w:lang w:val="en-US"/>
        </w:rPr>
        <w:t>-</w:t>
      </w:r>
      <w:r w:rsidR="00087A31" w:rsidRPr="00E66C32">
        <w:rPr>
          <w:rStyle w:val="normaltextrun"/>
          <w:rFonts w:ascii="Gill Sans MT" w:eastAsia="Gill Sans MT" w:hAnsi="Gill Sans MT" w:cs="Gill Sans MT"/>
          <w:color w:val="000000" w:themeColor="text1"/>
          <w:lang w:val="en-US"/>
        </w:rPr>
        <w:t>25</w:t>
      </w:r>
      <w:r w:rsidR="00087A31">
        <w:rPr>
          <w:rStyle w:val="normaltextrun"/>
          <w:rFonts w:ascii="Gill Sans MT" w:eastAsia="Gill Sans MT" w:hAnsi="Gill Sans MT" w:cs="Gill Sans MT"/>
          <w:color w:val="000000" w:themeColor="text1"/>
          <w:lang w:val="en-US"/>
        </w:rPr>
        <w:t xml:space="preserve">. </w:t>
      </w:r>
      <w:r w:rsidRPr="00E66C32">
        <w:rPr>
          <w:rStyle w:val="normaltextrun"/>
          <w:rFonts w:ascii="Gill Sans MT" w:eastAsia="Gill Sans MT" w:hAnsi="Gill Sans MT" w:cs="Gill Sans MT"/>
          <w:color w:val="000000" w:themeColor="text1"/>
          <w:lang w:val="en-US"/>
        </w:rPr>
        <w:t>London</w:t>
      </w:r>
      <w:r w:rsidR="004E019D" w:rsidRPr="00E66C32">
        <w:rPr>
          <w:rStyle w:val="normaltextrun"/>
          <w:rFonts w:ascii="Gill Sans MT" w:eastAsia="Gill Sans MT" w:hAnsi="Gill Sans MT" w:cs="Gill Sans MT"/>
          <w:color w:val="000000" w:themeColor="text1"/>
          <w:lang w:val="en-US"/>
        </w:rPr>
        <w:t xml:space="preserve"> </w:t>
      </w:r>
      <w:r w:rsidRPr="00E66C32">
        <w:rPr>
          <w:rStyle w:val="normaltextrun"/>
          <w:rFonts w:ascii="Gill Sans MT" w:eastAsia="Gill Sans MT" w:hAnsi="Gill Sans MT" w:cs="Gill Sans MT"/>
          <w:color w:val="000000" w:themeColor="text1"/>
          <w:lang w:val="en-US"/>
        </w:rPr>
        <w:t xml:space="preserve">and New York: Routledge. </w:t>
      </w:r>
    </w:p>
    <w:p w14:paraId="1AC63E23" w14:textId="6F9145F2" w:rsidR="006F0C1B" w:rsidRPr="00087A31" w:rsidRDefault="2B663EF6" w:rsidP="00087A31">
      <w:pPr>
        <w:spacing w:after="0" w:line="240" w:lineRule="auto"/>
        <w:jc w:val="both"/>
        <w:rPr>
          <w:rFonts w:ascii="Gill Sans MT" w:hAnsi="Gill Sans MT"/>
        </w:rPr>
      </w:pPr>
      <w:r w:rsidRPr="00E66C32">
        <w:rPr>
          <w:rStyle w:val="normaltextrun"/>
          <w:rFonts w:ascii="Gill Sans MT" w:eastAsia="Gill Sans MT" w:hAnsi="Gill Sans MT" w:cs="Gill Sans MT"/>
          <w:color w:val="000000" w:themeColor="text1"/>
          <w:lang w:val="en-US"/>
        </w:rPr>
        <w:t xml:space="preserve">--- 2012. Towards an </w:t>
      </w:r>
      <w:r w:rsidR="00087A31">
        <w:rPr>
          <w:rStyle w:val="normaltextrun"/>
          <w:rFonts w:ascii="Gill Sans MT" w:eastAsia="Gill Sans MT" w:hAnsi="Gill Sans MT" w:cs="Gill Sans MT"/>
          <w:color w:val="000000" w:themeColor="text1"/>
          <w:lang w:val="en-US"/>
        </w:rPr>
        <w:t>e</w:t>
      </w:r>
      <w:r w:rsidRPr="00E66C32">
        <w:rPr>
          <w:rStyle w:val="normaltextrun"/>
          <w:rFonts w:ascii="Gill Sans MT" w:eastAsia="Gill Sans MT" w:hAnsi="Gill Sans MT" w:cs="Gill Sans MT"/>
          <w:color w:val="000000" w:themeColor="text1"/>
          <w:lang w:val="en-US"/>
        </w:rPr>
        <w:t xml:space="preserve">cology of </w:t>
      </w:r>
      <w:r w:rsidR="00087A31">
        <w:rPr>
          <w:rStyle w:val="normaltextrun"/>
          <w:rFonts w:ascii="Gill Sans MT" w:eastAsia="Gill Sans MT" w:hAnsi="Gill Sans MT" w:cs="Gill Sans MT"/>
          <w:color w:val="000000" w:themeColor="text1"/>
          <w:lang w:val="en-US"/>
        </w:rPr>
        <w:t>m</w:t>
      </w:r>
      <w:r w:rsidRPr="00E66C32">
        <w:rPr>
          <w:rStyle w:val="normaltextrun"/>
          <w:rFonts w:ascii="Gill Sans MT" w:eastAsia="Gill Sans MT" w:hAnsi="Gill Sans MT" w:cs="Gill Sans MT"/>
          <w:color w:val="000000" w:themeColor="text1"/>
          <w:lang w:val="en-US"/>
        </w:rPr>
        <w:t>aterials</w:t>
      </w:r>
      <w:r w:rsidR="00087A31">
        <w:rPr>
          <w:rStyle w:val="normaltextrun"/>
          <w:rFonts w:ascii="Gill Sans MT" w:eastAsia="Gill Sans MT" w:hAnsi="Gill Sans MT" w:cs="Gill Sans MT"/>
          <w:color w:val="000000" w:themeColor="text1"/>
          <w:lang w:val="en-US"/>
        </w:rPr>
        <w:t>,</w:t>
      </w:r>
      <w:r w:rsidRPr="00E66C32">
        <w:rPr>
          <w:rStyle w:val="normaltextrun"/>
          <w:rFonts w:ascii="Gill Sans MT" w:eastAsia="Gill Sans MT" w:hAnsi="Gill Sans MT" w:cs="Gill Sans MT"/>
          <w:color w:val="000000" w:themeColor="text1"/>
          <w:lang w:val="en-US"/>
        </w:rPr>
        <w:t xml:space="preserve"> </w:t>
      </w:r>
      <w:r w:rsidRPr="00087A31">
        <w:rPr>
          <w:rStyle w:val="normaltextrun"/>
          <w:rFonts w:ascii="Gill Sans MT" w:eastAsia="Gill Sans MT" w:hAnsi="Gill Sans MT" w:cs="Gill Sans MT"/>
          <w:i/>
          <w:iCs/>
          <w:color w:val="000000" w:themeColor="text1"/>
          <w:lang w:val="en-US"/>
        </w:rPr>
        <w:t>Annual Review of Anthropology</w:t>
      </w:r>
      <w:r w:rsidRPr="00E66C32">
        <w:rPr>
          <w:rStyle w:val="normaltextrun"/>
          <w:rFonts w:ascii="Gill Sans MT" w:eastAsia="Gill Sans MT" w:hAnsi="Gill Sans MT" w:cs="Gill Sans MT"/>
          <w:color w:val="000000" w:themeColor="text1"/>
          <w:lang w:val="en-US"/>
        </w:rPr>
        <w:t xml:space="preserve"> 41, 427-42. </w:t>
      </w:r>
      <w:proofErr w:type="spellStart"/>
      <w:r w:rsidR="00087A31">
        <w:rPr>
          <w:rStyle w:val="normaltextrun"/>
          <w:rFonts w:ascii="Gill Sans MT" w:eastAsia="Gill Sans MT" w:hAnsi="Gill Sans MT" w:cs="Gill Sans MT"/>
          <w:color w:val="000000" w:themeColor="text1"/>
          <w:lang w:val="en-US"/>
        </w:rPr>
        <w:t>doi</w:t>
      </w:r>
      <w:proofErr w:type="spellEnd"/>
      <w:r w:rsidR="00087A31">
        <w:rPr>
          <w:rStyle w:val="normaltextrun"/>
          <w:rFonts w:ascii="Gill Sans MT" w:eastAsia="Gill Sans MT" w:hAnsi="Gill Sans MT" w:cs="Gill Sans MT"/>
          <w:color w:val="000000" w:themeColor="text1"/>
          <w:lang w:val="en-US"/>
        </w:rPr>
        <w:t xml:space="preserve">: </w:t>
      </w:r>
      <w:hyperlink r:id="rId7" w:history="1">
        <w:r w:rsidR="00087A31" w:rsidRPr="00087A31">
          <w:rPr>
            <w:rStyle w:val="Hyperlink"/>
            <w:rFonts w:ascii="Gill Sans MT" w:eastAsia="Gill Sans MT" w:hAnsi="Gill Sans MT" w:cs="Gill Sans MT"/>
          </w:rPr>
          <w:t>https://doi.org/10.1146/annurev-anthro-081309-145920</w:t>
        </w:r>
      </w:hyperlink>
    </w:p>
    <w:p w14:paraId="40C69D3E" w14:textId="33354B01" w:rsidR="004E019D" w:rsidRDefault="2B663EF6" w:rsidP="00420CA4">
      <w:pPr>
        <w:spacing w:after="0" w:line="240" w:lineRule="auto"/>
        <w:jc w:val="both"/>
        <w:rPr>
          <w:rStyle w:val="normaltextrun"/>
          <w:rFonts w:ascii="Gill Sans MT" w:eastAsia="Gill Sans MT" w:hAnsi="Gill Sans MT" w:cs="Gill Sans MT"/>
          <w:color w:val="000000" w:themeColor="text1"/>
          <w:lang w:val="en-US"/>
        </w:rPr>
      </w:pPr>
      <w:r w:rsidRPr="00E66C32">
        <w:rPr>
          <w:rStyle w:val="normaltextrun"/>
          <w:rFonts w:ascii="Gill Sans MT" w:eastAsia="Gill Sans MT" w:hAnsi="Gill Sans MT" w:cs="Gill Sans MT"/>
          <w:color w:val="000000" w:themeColor="text1"/>
          <w:lang w:val="en-US"/>
        </w:rPr>
        <w:t xml:space="preserve">--- 2013. </w:t>
      </w:r>
      <w:r w:rsidRPr="00087A31">
        <w:rPr>
          <w:rStyle w:val="normaltextrun"/>
          <w:rFonts w:ascii="Gill Sans MT" w:eastAsia="Gill Sans MT" w:hAnsi="Gill Sans MT" w:cs="Gill Sans MT"/>
          <w:i/>
          <w:iCs/>
          <w:color w:val="000000" w:themeColor="text1"/>
          <w:lang w:val="en-US"/>
        </w:rPr>
        <w:t xml:space="preserve">Making: </w:t>
      </w:r>
      <w:r w:rsidR="00087A31">
        <w:rPr>
          <w:rStyle w:val="normaltextrun"/>
          <w:rFonts w:ascii="Gill Sans MT" w:eastAsia="Gill Sans MT" w:hAnsi="Gill Sans MT" w:cs="Gill Sans MT"/>
          <w:i/>
          <w:iCs/>
          <w:color w:val="000000" w:themeColor="text1"/>
          <w:lang w:val="en-US"/>
        </w:rPr>
        <w:t>a</w:t>
      </w:r>
      <w:r w:rsidRPr="00087A31">
        <w:rPr>
          <w:rStyle w:val="normaltextrun"/>
          <w:rFonts w:ascii="Gill Sans MT" w:eastAsia="Gill Sans MT" w:hAnsi="Gill Sans MT" w:cs="Gill Sans MT"/>
          <w:i/>
          <w:iCs/>
          <w:color w:val="000000" w:themeColor="text1"/>
          <w:lang w:val="en-US"/>
        </w:rPr>
        <w:t xml:space="preserve">nthropology, </w:t>
      </w:r>
      <w:r w:rsidR="00087A31">
        <w:rPr>
          <w:rStyle w:val="normaltextrun"/>
          <w:rFonts w:ascii="Gill Sans MT" w:eastAsia="Gill Sans MT" w:hAnsi="Gill Sans MT" w:cs="Gill Sans MT"/>
          <w:i/>
          <w:iCs/>
          <w:color w:val="000000" w:themeColor="text1"/>
          <w:lang w:val="en-US"/>
        </w:rPr>
        <w:t>a</w:t>
      </w:r>
      <w:r w:rsidRPr="00087A31">
        <w:rPr>
          <w:rStyle w:val="normaltextrun"/>
          <w:rFonts w:ascii="Gill Sans MT" w:eastAsia="Gill Sans MT" w:hAnsi="Gill Sans MT" w:cs="Gill Sans MT"/>
          <w:i/>
          <w:iCs/>
          <w:color w:val="000000" w:themeColor="text1"/>
          <w:lang w:val="en-US"/>
        </w:rPr>
        <w:t xml:space="preserve">rchaeology, </w:t>
      </w:r>
      <w:r w:rsidR="00087A31">
        <w:rPr>
          <w:rStyle w:val="normaltextrun"/>
          <w:rFonts w:ascii="Gill Sans MT" w:eastAsia="Gill Sans MT" w:hAnsi="Gill Sans MT" w:cs="Gill Sans MT"/>
          <w:i/>
          <w:iCs/>
          <w:color w:val="000000" w:themeColor="text1"/>
          <w:lang w:val="en-US"/>
        </w:rPr>
        <w:t>a</w:t>
      </w:r>
      <w:r w:rsidRPr="00087A31">
        <w:rPr>
          <w:rStyle w:val="normaltextrun"/>
          <w:rFonts w:ascii="Gill Sans MT" w:eastAsia="Gill Sans MT" w:hAnsi="Gill Sans MT" w:cs="Gill Sans MT"/>
          <w:i/>
          <w:iCs/>
          <w:color w:val="000000" w:themeColor="text1"/>
          <w:lang w:val="en-US"/>
        </w:rPr>
        <w:t xml:space="preserve">rt and </w:t>
      </w:r>
      <w:r w:rsidR="00087A31">
        <w:rPr>
          <w:rStyle w:val="normaltextrun"/>
          <w:rFonts w:ascii="Gill Sans MT" w:eastAsia="Gill Sans MT" w:hAnsi="Gill Sans MT" w:cs="Gill Sans MT"/>
          <w:i/>
          <w:iCs/>
          <w:color w:val="000000" w:themeColor="text1"/>
          <w:lang w:val="en-US"/>
        </w:rPr>
        <w:t>a</w:t>
      </w:r>
      <w:r w:rsidRPr="00087A31">
        <w:rPr>
          <w:rStyle w:val="normaltextrun"/>
          <w:rFonts w:ascii="Gill Sans MT" w:eastAsia="Gill Sans MT" w:hAnsi="Gill Sans MT" w:cs="Gill Sans MT"/>
          <w:i/>
          <w:iCs/>
          <w:color w:val="000000" w:themeColor="text1"/>
          <w:lang w:val="en-US"/>
        </w:rPr>
        <w:t>rchitecture</w:t>
      </w:r>
      <w:r w:rsidR="00087A31">
        <w:rPr>
          <w:rStyle w:val="normaltextrun"/>
          <w:rFonts w:ascii="Gill Sans MT" w:eastAsia="Gill Sans MT" w:hAnsi="Gill Sans MT" w:cs="Gill Sans MT"/>
          <w:color w:val="000000" w:themeColor="text1"/>
          <w:lang w:val="en-US"/>
        </w:rPr>
        <w:t>,</w:t>
      </w:r>
      <w:r w:rsidRPr="00E66C32">
        <w:rPr>
          <w:rStyle w:val="normaltextrun"/>
          <w:rFonts w:ascii="Gill Sans MT" w:eastAsia="Gill Sans MT" w:hAnsi="Gill Sans MT" w:cs="Gill Sans MT"/>
          <w:color w:val="000000" w:themeColor="text1"/>
          <w:lang w:val="en-US"/>
        </w:rPr>
        <w:t xml:space="preserve"> Abingdon and New York: Routledge.</w:t>
      </w:r>
    </w:p>
    <w:p w14:paraId="32CACD3A" w14:textId="77777777" w:rsidR="00E66C32" w:rsidRDefault="00E66C32" w:rsidP="00E66C32">
      <w:pPr>
        <w:spacing w:after="0" w:line="240" w:lineRule="auto"/>
        <w:jc w:val="both"/>
        <w:rPr>
          <w:rFonts w:ascii="Gill Sans MT" w:eastAsia="Gill Sans MT" w:hAnsi="Gill Sans MT" w:cs="Gill Sans MT"/>
          <w:color w:val="000000" w:themeColor="text1"/>
          <w:lang w:val="en-US"/>
        </w:rPr>
      </w:pPr>
    </w:p>
    <w:p w14:paraId="328E6DC2" w14:textId="77777777" w:rsidR="00E66C32" w:rsidRPr="00E66C32" w:rsidRDefault="00E66C32" w:rsidP="00E66C32">
      <w:pPr>
        <w:spacing w:after="0" w:line="240" w:lineRule="auto"/>
        <w:jc w:val="both"/>
        <w:rPr>
          <w:rFonts w:ascii="Gill Sans MT" w:eastAsia="Gill Sans MT" w:hAnsi="Gill Sans MT" w:cs="Gill Sans MT"/>
          <w:color w:val="000000" w:themeColor="text1"/>
          <w:lang w:val="en-US"/>
        </w:rPr>
      </w:pPr>
    </w:p>
    <w:p w14:paraId="1E8B3A67" w14:textId="77777777" w:rsidR="004E019D" w:rsidRPr="00E66C32" w:rsidRDefault="004E019D" w:rsidP="00E66C32">
      <w:pPr>
        <w:spacing w:after="0" w:line="240" w:lineRule="auto"/>
        <w:jc w:val="both"/>
        <w:rPr>
          <w:rFonts w:ascii="Gill Sans MT" w:eastAsia="PMingLiU" w:hAnsi="Gill Sans MT" w:cs="Arial"/>
          <w:lang w:eastAsia="zh-TW"/>
        </w:rPr>
      </w:pPr>
      <w:r w:rsidRPr="00E66C32">
        <w:rPr>
          <w:rFonts w:ascii="Gill Sans MT" w:eastAsia="PMingLiU" w:hAnsi="Gill Sans MT" w:cs="Arial"/>
          <w:noProof/>
          <w:lang w:val="en-US"/>
        </w:rPr>
        <mc:AlternateContent>
          <mc:Choice Requires="wps">
            <w:drawing>
              <wp:anchor distT="0" distB="0" distL="114300" distR="114300" simplePos="0" relativeHeight="251661312" behindDoc="0" locked="0" layoutInCell="1" allowOverlap="1" wp14:anchorId="2ED7CCDF" wp14:editId="27DB49B3">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CE39015" id="Straight Connector 144186247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5A07CFDE" w14:textId="77116019" w:rsidR="00E66C32" w:rsidRDefault="004E019D" w:rsidP="00E66C32">
      <w:pPr>
        <w:spacing w:after="0" w:line="240" w:lineRule="auto"/>
        <w:jc w:val="both"/>
        <w:rPr>
          <w:rFonts w:ascii="Gill Sans MT" w:eastAsia="Gill Sans MT" w:hAnsi="Gill Sans MT" w:cs="Gill Sans MT"/>
          <w:color w:val="000000"/>
          <w:lang w:val="en-US"/>
        </w:rPr>
      </w:pPr>
      <w:r w:rsidRPr="00E66C32">
        <w:rPr>
          <w:rFonts w:ascii="Gill Sans MT" w:eastAsia="Gill Sans MT" w:hAnsi="Gill Sans MT" w:cs="Gill Sans MT"/>
          <w:color w:val="000000"/>
          <w:lang w:val="en-US"/>
        </w:rPr>
        <w:t xml:space="preserve">This work is copyright of the author. </w:t>
      </w:r>
    </w:p>
    <w:p w14:paraId="3C39ECB0" w14:textId="77777777" w:rsidR="00E66C32" w:rsidRDefault="00E66C32" w:rsidP="00E66C32">
      <w:pPr>
        <w:spacing w:after="0" w:line="240" w:lineRule="auto"/>
        <w:jc w:val="both"/>
        <w:rPr>
          <w:rFonts w:ascii="Gill Sans MT" w:eastAsia="Gill Sans MT" w:hAnsi="Gill Sans MT" w:cs="Gill Sans MT"/>
          <w:color w:val="000000"/>
          <w:lang w:val="en-US"/>
        </w:rPr>
      </w:pPr>
    </w:p>
    <w:p w14:paraId="5E4C43F4" w14:textId="7587AD13" w:rsidR="004E019D" w:rsidRPr="00E66C32" w:rsidRDefault="004E019D" w:rsidP="00E66C32">
      <w:pPr>
        <w:spacing w:after="0" w:line="240" w:lineRule="auto"/>
        <w:jc w:val="both"/>
        <w:rPr>
          <w:rFonts w:ascii="Gill Sans MT" w:hAnsi="Gill Sans MT"/>
        </w:rPr>
      </w:pPr>
      <w:r w:rsidRPr="00E66C32">
        <w:rPr>
          <w:rFonts w:ascii="Gill Sans MT" w:eastAsia="Gill Sans MT" w:hAnsi="Gill Sans MT" w:cs="Gill Sans MT"/>
          <w:color w:val="000000"/>
          <w:lang w:val="en-US"/>
        </w:rPr>
        <w:t>It has been published by JASO under a Creative Commons Attribution-</w:t>
      </w:r>
      <w:proofErr w:type="spellStart"/>
      <w:r w:rsidRPr="00E66C32">
        <w:rPr>
          <w:rFonts w:ascii="Gill Sans MT" w:eastAsia="Gill Sans MT" w:hAnsi="Gill Sans MT" w:cs="Gill Sans MT"/>
          <w:color w:val="000000"/>
          <w:lang w:val="en-US"/>
        </w:rPr>
        <w:t>NonCommercial</w:t>
      </w:r>
      <w:proofErr w:type="spellEnd"/>
      <w:r w:rsidRPr="00E66C32">
        <w:rPr>
          <w:rFonts w:ascii="Gill Sans MT" w:eastAsia="Gill Sans MT" w:hAnsi="Gill Sans MT" w:cs="Gill Sans MT"/>
          <w:color w:val="000000"/>
          <w:lang w:val="en-US"/>
        </w:rPr>
        <w:t>-</w:t>
      </w:r>
      <w:proofErr w:type="spellStart"/>
      <w:r w:rsidRPr="00E66C32">
        <w:rPr>
          <w:rFonts w:ascii="Gill Sans MT" w:eastAsia="Gill Sans MT" w:hAnsi="Gill Sans MT" w:cs="Gill Sans MT"/>
          <w:color w:val="000000"/>
          <w:lang w:val="en-US"/>
        </w:rPr>
        <w:t>NonDerivatives</w:t>
      </w:r>
      <w:proofErr w:type="spellEnd"/>
      <w:r w:rsidRPr="00E66C32">
        <w:rPr>
          <w:rFonts w:ascii="Gill Sans MT" w:eastAsia="Gill Sans MT" w:hAnsi="Gill Sans MT" w:cs="Gill Sans MT"/>
          <w:color w:val="000000"/>
          <w:lang w:val="en-US"/>
        </w:rPr>
        <w:t xml:space="preserve"> </w:t>
      </w:r>
      <w:proofErr w:type="spellStart"/>
      <w:r w:rsidRPr="00E66C32">
        <w:rPr>
          <w:rFonts w:ascii="Gill Sans MT" w:eastAsia="Gill Sans MT" w:hAnsi="Gill Sans MT" w:cs="Gill Sans MT"/>
          <w:color w:val="000000"/>
          <w:lang w:val="en-US"/>
        </w:rPr>
        <w:t>ShareAlike</w:t>
      </w:r>
      <w:proofErr w:type="spellEnd"/>
      <w:r w:rsidRPr="00E66C32">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E66C32">
          <w:rPr>
            <w:rFonts w:ascii="Gill Sans MT" w:eastAsia="Calibri" w:hAnsi="Gill Sans MT" w:cs="Arial"/>
            <w:color w:val="0563C1"/>
            <w:u w:val="single"/>
          </w:rPr>
          <w:t>https://creativecommons.org/licenses/by-nc-nd/4.0/</w:t>
        </w:r>
      </w:hyperlink>
      <w:r w:rsidRPr="00E66C32">
        <w:rPr>
          <w:rFonts w:ascii="Gill Sans MT" w:eastAsia="Gill Sans MT" w:hAnsi="Gill Sans MT" w:cs="Gill Sans MT"/>
          <w:color w:val="000000"/>
          <w:lang w:val="en-US"/>
        </w:rPr>
        <w:t>)</w:t>
      </w:r>
    </w:p>
    <w:p w14:paraId="568FD8C8" w14:textId="77777777" w:rsidR="00E66C32" w:rsidRDefault="00E66C32" w:rsidP="00E66C32">
      <w:pPr>
        <w:spacing w:after="0" w:line="240" w:lineRule="auto"/>
        <w:jc w:val="center"/>
        <w:rPr>
          <w:rFonts w:ascii="Gill Sans MT" w:hAnsi="Gill Sans MT"/>
        </w:rPr>
      </w:pPr>
    </w:p>
    <w:p w14:paraId="6B0325D5" w14:textId="4A6317AB" w:rsidR="006F0C1B" w:rsidRPr="00E66C32" w:rsidRDefault="00E66C32" w:rsidP="00E66C32">
      <w:pPr>
        <w:spacing w:after="0" w:line="240" w:lineRule="auto"/>
        <w:jc w:val="center"/>
        <w:rPr>
          <w:rStyle w:val="Hyperlink"/>
          <w:rFonts w:ascii="Gill Sans MT" w:eastAsia="Gill Sans MT" w:hAnsi="Gill Sans MT" w:cs="Gill Sans MT"/>
        </w:rPr>
      </w:pPr>
      <w:r w:rsidRPr="00E66C32">
        <w:rPr>
          <w:rFonts w:ascii="Gill Sans MT" w:eastAsia="MS Mincho" w:hAnsi="Gill Sans MT" w:cs="Arial"/>
          <w:noProof/>
          <w:lang w:val="en-US" w:eastAsia="zh-CN"/>
        </w:rPr>
        <w:drawing>
          <wp:inline distT="0" distB="0" distL="0" distR="0" wp14:anchorId="22A724D5" wp14:editId="071B6848">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r w:rsidR="006F0C1B" w:rsidRPr="00E66C32">
        <w:rPr>
          <w:rFonts w:ascii="Gill Sans MT" w:hAnsi="Gill Sans MT"/>
        </w:rPr>
        <w:fldChar w:fldCharType="begin"/>
      </w:r>
      <w:r w:rsidR="006F0C1B" w:rsidRPr="00E66C32">
        <w:rPr>
          <w:rFonts w:ascii="Gill Sans MT" w:hAnsi="Gill Sans MT"/>
        </w:rPr>
        <w:instrText xml:space="preserve"> ADDIN EN.REFLIST </w:instrText>
      </w:r>
      <w:r w:rsidR="006F0C1B" w:rsidRPr="00E66C32">
        <w:rPr>
          <w:rFonts w:ascii="Gill Sans MT" w:hAnsi="Gill Sans MT"/>
        </w:rPr>
        <w:fldChar w:fldCharType="separate"/>
      </w:r>
      <w:r w:rsidR="006F0C1B" w:rsidRPr="00E66C32">
        <w:rPr>
          <w:rFonts w:ascii="Gill Sans MT" w:hAnsi="Gill Sans MT"/>
        </w:rPr>
        <w:fldChar w:fldCharType="end"/>
      </w:r>
    </w:p>
    <w:sectPr w:rsidR="006F0C1B" w:rsidRPr="00E66C32" w:rsidSect="0087082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fmt="numberInDash" w:start="2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A9A4" w14:textId="77777777" w:rsidR="00F1157F" w:rsidRDefault="00F1157F" w:rsidP="006F0C1B">
      <w:pPr>
        <w:spacing w:after="0" w:line="240" w:lineRule="auto"/>
      </w:pPr>
      <w:r>
        <w:separator/>
      </w:r>
    </w:p>
  </w:endnote>
  <w:endnote w:type="continuationSeparator" w:id="0">
    <w:p w14:paraId="5087F3CD" w14:textId="77777777" w:rsidR="00F1157F" w:rsidRDefault="00F1157F" w:rsidP="006F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oto Serif CJK SC">
    <w:altName w:val="Cambria"/>
    <w:charset w:val="00"/>
    <w:family w:val="roman"/>
    <w:pitch w:val="default"/>
  </w:font>
  <w:font w:name="Noto Sans Devanagari">
    <w:charset w:val="00"/>
    <w:family w:val="swiss"/>
    <w:pitch w:val="variable"/>
    <w:sig w:usb0="80008023" w:usb1="00002046"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8319" w14:textId="77777777" w:rsidR="00870824" w:rsidRDefault="0087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321315"/>
      <w:showingPlcHdr/>
      <w:docPartObj>
        <w:docPartGallery w:val="Page Numbers (Bottom of Page)"/>
        <w:docPartUnique/>
      </w:docPartObj>
    </w:sdtPr>
    <w:sdtContent>
      <w:p w14:paraId="76530789" w14:textId="77777777" w:rsidR="00E66C32" w:rsidRDefault="00E66C32" w:rsidP="00E66C32">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6A550183" w14:textId="7B48885A" w:rsidR="00E66C32" w:rsidRPr="003D5B51" w:rsidRDefault="00E66C32" w:rsidP="00E66C32">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55DFED48" w14:textId="77777777" w:rsidR="00E66C32" w:rsidRDefault="00E66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D05B" w14:textId="77777777" w:rsidR="00870824" w:rsidRDefault="0087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9840" w14:textId="77777777" w:rsidR="00F1157F" w:rsidRDefault="00F1157F" w:rsidP="006F0C1B">
      <w:pPr>
        <w:spacing w:after="0" w:line="240" w:lineRule="auto"/>
      </w:pPr>
      <w:r>
        <w:separator/>
      </w:r>
    </w:p>
  </w:footnote>
  <w:footnote w:type="continuationSeparator" w:id="0">
    <w:p w14:paraId="1DF7BABB" w14:textId="77777777" w:rsidR="00F1157F" w:rsidRDefault="00F1157F" w:rsidP="006F0C1B">
      <w:pPr>
        <w:spacing w:after="0" w:line="240" w:lineRule="auto"/>
      </w:pPr>
      <w:r>
        <w:continuationSeparator/>
      </w:r>
    </w:p>
  </w:footnote>
  <w:footnote w:id="1">
    <w:p w14:paraId="0B5B732F" w14:textId="77777777" w:rsidR="004E019D" w:rsidRPr="00087A31" w:rsidRDefault="004E019D" w:rsidP="004E019D">
      <w:pPr>
        <w:pStyle w:val="FootnoteText"/>
        <w:jc w:val="both"/>
        <w:rPr>
          <w:rFonts w:ascii="Gill Sans MT" w:hAnsi="Gill Sans MT"/>
        </w:rPr>
      </w:pPr>
      <w:r w:rsidRPr="00F56B73">
        <w:rPr>
          <w:rStyle w:val="FootnoteCharacters"/>
          <w:rFonts w:ascii="Gill Sans MT" w:hAnsi="Gill Sans MT"/>
        </w:rPr>
        <w:footnoteRef/>
      </w:r>
      <w:r w:rsidRPr="00F56B73">
        <w:rPr>
          <w:rFonts w:ascii="Gill Sans MT" w:hAnsi="Gill Sans MT"/>
        </w:rPr>
        <w:tab/>
      </w:r>
      <w:r w:rsidRPr="00087A31">
        <w:rPr>
          <w:rFonts w:ascii="Gill Sans MT" w:eastAsia="Gill Sans MT" w:hAnsi="Gill Sans MT" w:cs="Gill Sans MT"/>
        </w:rPr>
        <w:t xml:space="preserve">DPhil candidate, School of Anthropology and Museum Ethnography, University of Oxford. Email: </w:t>
      </w:r>
      <w:hyperlink r:id="rId1" w:history="1">
        <w:r w:rsidRPr="00087A31">
          <w:rPr>
            <w:rStyle w:val="Hyperlink"/>
            <w:rFonts w:ascii="Gill Sans MT" w:eastAsia="Gill Sans MT" w:hAnsi="Gill Sans MT" w:cs="Gill Sans MT"/>
          </w:rPr>
          <w:t>anna.malpas@anthro.ox.ac.uk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5CAF" w14:textId="77777777" w:rsidR="00870824" w:rsidRDefault="00870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41C9" w14:textId="22A9F199" w:rsidR="00E66C32" w:rsidRPr="00E66C32" w:rsidRDefault="00E66C32" w:rsidP="00E66C32">
    <w:pPr>
      <w:pStyle w:val="Header"/>
      <w:jc w:val="right"/>
      <w:rPr>
        <w:rFonts w:ascii="Gill Sans MT" w:hAnsi="Gill Sans MT"/>
        <w:i/>
        <w:iCs/>
      </w:rPr>
    </w:pPr>
    <w:r w:rsidRPr="00E66C32">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A1A7" w14:textId="77777777" w:rsidR="00870824" w:rsidRDefault="00870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urrent Anthrop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t2trsenxf9ppese5y50rpgrzttpt9w9txd&quot;&gt;My EndNote Library&lt;record-ids&gt;&lt;item&gt;110&lt;/item&gt;&lt;/record-ids&gt;&lt;/item&gt;&lt;/Libraries&gt;"/>
  </w:docVars>
  <w:rsids>
    <w:rsidRoot w:val="00126182"/>
    <w:rsid w:val="00037302"/>
    <w:rsid w:val="00087A31"/>
    <w:rsid w:val="00120724"/>
    <w:rsid w:val="00126182"/>
    <w:rsid w:val="00132298"/>
    <w:rsid w:val="00161071"/>
    <w:rsid w:val="00176286"/>
    <w:rsid w:val="0019678F"/>
    <w:rsid w:val="001C30F9"/>
    <w:rsid w:val="001E067C"/>
    <w:rsid w:val="002172AD"/>
    <w:rsid w:val="00221200"/>
    <w:rsid w:val="002765D7"/>
    <w:rsid w:val="00300F0D"/>
    <w:rsid w:val="00343F62"/>
    <w:rsid w:val="00362953"/>
    <w:rsid w:val="003767A3"/>
    <w:rsid w:val="003B6F52"/>
    <w:rsid w:val="00420CA4"/>
    <w:rsid w:val="00444EBE"/>
    <w:rsid w:val="004534CE"/>
    <w:rsid w:val="004738E1"/>
    <w:rsid w:val="004A32B6"/>
    <w:rsid w:val="004E019D"/>
    <w:rsid w:val="00595A2E"/>
    <w:rsid w:val="005B604C"/>
    <w:rsid w:val="006E5309"/>
    <w:rsid w:val="006F0C1B"/>
    <w:rsid w:val="00735C47"/>
    <w:rsid w:val="0075688B"/>
    <w:rsid w:val="007628A2"/>
    <w:rsid w:val="007B7B2A"/>
    <w:rsid w:val="007C0A67"/>
    <w:rsid w:val="00803506"/>
    <w:rsid w:val="00833E3C"/>
    <w:rsid w:val="00853A68"/>
    <w:rsid w:val="00870824"/>
    <w:rsid w:val="008730C7"/>
    <w:rsid w:val="00964F5B"/>
    <w:rsid w:val="00996A75"/>
    <w:rsid w:val="00997AD4"/>
    <w:rsid w:val="009D6CAD"/>
    <w:rsid w:val="009E631E"/>
    <w:rsid w:val="00A41ECA"/>
    <w:rsid w:val="00AF74AE"/>
    <w:rsid w:val="00B243ED"/>
    <w:rsid w:val="00B40EE5"/>
    <w:rsid w:val="00B972CD"/>
    <w:rsid w:val="00C05976"/>
    <w:rsid w:val="00C1604B"/>
    <w:rsid w:val="00C33C90"/>
    <w:rsid w:val="00C80BCF"/>
    <w:rsid w:val="00CB70A0"/>
    <w:rsid w:val="00D066F8"/>
    <w:rsid w:val="00D46D75"/>
    <w:rsid w:val="00D50785"/>
    <w:rsid w:val="00D56897"/>
    <w:rsid w:val="00DE2C80"/>
    <w:rsid w:val="00E33755"/>
    <w:rsid w:val="00E458EA"/>
    <w:rsid w:val="00E66C32"/>
    <w:rsid w:val="00F1157F"/>
    <w:rsid w:val="00F83A95"/>
    <w:rsid w:val="060A5970"/>
    <w:rsid w:val="084BB02F"/>
    <w:rsid w:val="1707CC78"/>
    <w:rsid w:val="1AC503B8"/>
    <w:rsid w:val="1F3BAC29"/>
    <w:rsid w:val="2832B8A7"/>
    <w:rsid w:val="2B663EF6"/>
    <w:rsid w:val="4628D67F"/>
    <w:rsid w:val="473FA890"/>
    <w:rsid w:val="4FE65133"/>
    <w:rsid w:val="55AB9FA4"/>
    <w:rsid w:val="5887B70F"/>
    <w:rsid w:val="74117885"/>
    <w:rsid w:val="77F2FA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7C35"/>
  <w15:chartTrackingRefBased/>
  <w15:docId w15:val="{A37AD81F-2635-BA4C-A69F-8DEACFE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1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1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61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61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61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61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61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1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1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61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61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61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61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61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1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1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6182"/>
    <w:pPr>
      <w:spacing w:before="160"/>
      <w:jc w:val="center"/>
    </w:pPr>
    <w:rPr>
      <w:i/>
      <w:iCs/>
      <w:color w:val="404040" w:themeColor="text1" w:themeTint="BF"/>
    </w:rPr>
  </w:style>
  <w:style w:type="character" w:customStyle="1" w:styleId="QuoteChar">
    <w:name w:val="Quote Char"/>
    <w:basedOn w:val="DefaultParagraphFont"/>
    <w:link w:val="Quote"/>
    <w:uiPriority w:val="29"/>
    <w:rsid w:val="00126182"/>
    <w:rPr>
      <w:i/>
      <w:iCs/>
      <w:color w:val="404040" w:themeColor="text1" w:themeTint="BF"/>
    </w:rPr>
  </w:style>
  <w:style w:type="paragraph" w:styleId="ListParagraph">
    <w:name w:val="List Paragraph"/>
    <w:basedOn w:val="Normal"/>
    <w:uiPriority w:val="34"/>
    <w:qFormat/>
    <w:rsid w:val="00126182"/>
    <w:pPr>
      <w:ind w:left="720"/>
      <w:contextualSpacing/>
    </w:pPr>
  </w:style>
  <w:style w:type="character" w:styleId="IntenseEmphasis">
    <w:name w:val="Intense Emphasis"/>
    <w:basedOn w:val="DefaultParagraphFont"/>
    <w:uiPriority w:val="21"/>
    <w:qFormat/>
    <w:rsid w:val="00126182"/>
    <w:rPr>
      <w:i/>
      <w:iCs/>
      <w:color w:val="0F4761" w:themeColor="accent1" w:themeShade="BF"/>
    </w:rPr>
  </w:style>
  <w:style w:type="paragraph" w:styleId="IntenseQuote">
    <w:name w:val="Intense Quote"/>
    <w:basedOn w:val="Normal"/>
    <w:next w:val="Normal"/>
    <w:link w:val="IntenseQuoteChar"/>
    <w:uiPriority w:val="30"/>
    <w:qFormat/>
    <w:rsid w:val="0012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182"/>
    <w:rPr>
      <w:i/>
      <w:iCs/>
      <w:color w:val="0F4761" w:themeColor="accent1" w:themeShade="BF"/>
    </w:rPr>
  </w:style>
  <w:style w:type="character" w:styleId="IntenseReference">
    <w:name w:val="Intense Reference"/>
    <w:basedOn w:val="DefaultParagraphFont"/>
    <w:uiPriority w:val="32"/>
    <w:qFormat/>
    <w:rsid w:val="00126182"/>
    <w:rPr>
      <w:b/>
      <w:bCs/>
      <w:smallCaps/>
      <w:color w:val="0F4761" w:themeColor="accent1" w:themeShade="BF"/>
      <w:spacing w:val="5"/>
    </w:rPr>
  </w:style>
  <w:style w:type="character" w:customStyle="1" w:styleId="FootnoteCharacters">
    <w:name w:val="Footnote Characters"/>
    <w:qFormat/>
    <w:rsid w:val="006F0C1B"/>
    <w:rPr>
      <w:vertAlign w:val="superscript"/>
    </w:rPr>
  </w:style>
  <w:style w:type="character" w:styleId="FootnoteReference">
    <w:name w:val="footnote reference"/>
    <w:rsid w:val="006F0C1B"/>
    <w:rPr>
      <w:vertAlign w:val="superscript"/>
    </w:rPr>
  </w:style>
  <w:style w:type="character" w:styleId="Hyperlink">
    <w:name w:val="Hyperlink"/>
    <w:basedOn w:val="DefaultParagraphFont"/>
    <w:uiPriority w:val="99"/>
    <w:unhideWhenUsed/>
    <w:rsid w:val="006F0C1B"/>
    <w:rPr>
      <w:color w:val="467886" w:themeColor="hyperlink"/>
      <w:u w:val="single"/>
    </w:rPr>
  </w:style>
  <w:style w:type="paragraph" w:styleId="FootnoteText">
    <w:name w:val="footnote text"/>
    <w:basedOn w:val="Normal"/>
    <w:link w:val="FootnoteTextChar"/>
    <w:rsid w:val="006F0C1B"/>
    <w:pPr>
      <w:suppressLineNumbers/>
      <w:suppressAutoHyphens/>
      <w:spacing w:after="0" w:line="240" w:lineRule="auto"/>
      <w:ind w:left="340" w:hanging="340"/>
    </w:pPr>
    <w:rPr>
      <w:rFonts w:ascii="Liberation Serif" w:eastAsia="Noto Serif CJK SC" w:hAnsi="Liberation Serif" w:cs="Noto Sans Devanagari"/>
      <w:sz w:val="20"/>
      <w:szCs w:val="20"/>
      <w:lang w:eastAsia="zh-CN" w:bidi="hi-IN"/>
      <w14:ligatures w14:val="none"/>
    </w:rPr>
  </w:style>
  <w:style w:type="character" w:customStyle="1" w:styleId="FootnoteTextChar">
    <w:name w:val="Footnote Text Char"/>
    <w:basedOn w:val="DefaultParagraphFont"/>
    <w:link w:val="FootnoteText"/>
    <w:rsid w:val="006F0C1B"/>
    <w:rPr>
      <w:rFonts w:ascii="Liberation Serif" w:eastAsia="Noto Serif CJK SC" w:hAnsi="Liberation Serif" w:cs="Noto Sans Devanagari"/>
      <w:sz w:val="20"/>
      <w:szCs w:val="20"/>
      <w:lang w:eastAsia="zh-CN" w:bidi="hi-IN"/>
      <w14:ligatures w14:val="none"/>
    </w:rPr>
  </w:style>
  <w:style w:type="character" w:styleId="UnresolvedMention">
    <w:name w:val="Unresolved Mention"/>
    <w:basedOn w:val="DefaultParagraphFont"/>
    <w:uiPriority w:val="99"/>
    <w:semiHidden/>
    <w:unhideWhenUsed/>
    <w:rsid w:val="006F0C1B"/>
    <w:rPr>
      <w:color w:val="605E5C"/>
      <w:shd w:val="clear" w:color="auto" w:fill="E1DFDD"/>
    </w:rPr>
  </w:style>
  <w:style w:type="character" w:customStyle="1" w:styleId="normaltextrun">
    <w:name w:val="normaltextrun"/>
    <w:basedOn w:val="DefaultParagraphFont"/>
    <w:uiPriority w:val="1"/>
    <w:qFormat/>
    <w:rsid w:val="006F0C1B"/>
  </w:style>
  <w:style w:type="character" w:customStyle="1" w:styleId="eop">
    <w:name w:val="eop"/>
    <w:basedOn w:val="DefaultParagraphFont"/>
    <w:uiPriority w:val="1"/>
    <w:qFormat/>
    <w:rsid w:val="006F0C1B"/>
  </w:style>
  <w:style w:type="paragraph" w:styleId="Header">
    <w:name w:val="header"/>
    <w:basedOn w:val="Normal"/>
    <w:link w:val="HeaderChar"/>
    <w:uiPriority w:val="99"/>
    <w:unhideWhenUsed/>
    <w:rsid w:val="00C05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976"/>
  </w:style>
  <w:style w:type="paragraph" w:styleId="Footer">
    <w:name w:val="footer"/>
    <w:basedOn w:val="Normal"/>
    <w:link w:val="FooterChar"/>
    <w:uiPriority w:val="99"/>
    <w:unhideWhenUsed/>
    <w:rsid w:val="00C05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976"/>
  </w:style>
  <w:style w:type="paragraph" w:customStyle="1" w:styleId="EndNoteBibliographyTitle">
    <w:name w:val="EndNote Bibliography Title"/>
    <w:basedOn w:val="Normal"/>
    <w:link w:val="EndNoteBibliographyTitleChar"/>
    <w:rsid w:val="00DE2C80"/>
    <w:pPr>
      <w:spacing w:after="0"/>
      <w:jc w:val="center"/>
    </w:pPr>
    <w:rPr>
      <w:rFonts w:cs="Times New Roman"/>
    </w:rPr>
  </w:style>
  <w:style w:type="character" w:customStyle="1" w:styleId="EndNoteBibliographyTitleChar">
    <w:name w:val="EndNote Bibliography Title Char"/>
    <w:basedOn w:val="DefaultParagraphFont"/>
    <w:link w:val="EndNoteBibliographyTitle"/>
    <w:rsid w:val="00DE2C80"/>
    <w:rPr>
      <w:rFonts w:cs="Times New Roman"/>
    </w:rPr>
  </w:style>
  <w:style w:type="paragraph" w:customStyle="1" w:styleId="EndNoteBibliography">
    <w:name w:val="EndNote Bibliography"/>
    <w:basedOn w:val="Normal"/>
    <w:link w:val="EndNoteBibliographyChar"/>
    <w:rsid w:val="00DE2C80"/>
    <w:pPr>
      <w:spacing w:line="240" w:lineRule="auto"/>
    </w:pPr>
    <w:rPr>
      <w:rFonts w:cs="Times New Roman"/>
    </w:rPr>
  </w:style>
  <w:style w:type="character" w:customStyle="1" w:styleId="EndNoteBibliographyChar">
    <w:name w:val="EndNote Bibliography Char"/>
    <w:basedOn w:val="DefaultParagraphFont"/>
    <w:link w:val="EndNoteBibliography"/>
    <w:rsid w:val="00DE2C80"/>
    <w:rPr>
      <w:rFonts w:cs="Times New Roman"/>
    </w:rPr>
  </w:style>
  <w:style w:type="paragraph" w:styleId="NormalWeb">
    <w:name w:val="Normal (Web)"/>
    <w:basedOn w:val="Normal"/>
    <w:uiPriority w:val="99"/>
    <w:unhideWhenUsed/>
    <w:rsid w:val="00DE2C80"/>
    <w:pPr>
      <w:spacing w:before="100" w:beforeAutospacing="1" w:after="100" w:afterAutospacing="1" w:line="240" w:lineRule="auto"/>
    </w:pPr>
    <w:rPr>
      <w:rFonts w:eastAsia="Times New Roman" w:cs="Times New Roman"/>
      <w:kern w:val="0"/>
      <w14:ligatures w14:val="none"/>
    </w:rPr>
  </w:style>
  <w:style w:type="character" w:styleId="PageNumber">
    <w:name w:val="page number"/>
    <w:basedOn w:val="DefaultParagraphFont"/>
    <w:uiPriority w:val="99"/>
    <w:semiHidden/>
    <w:unhideWhenUsed/>
    <w:rsid w:val="00E6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15107">
      <w:bodyDiv w:val="1"/>
      <w:marLeft w:val="0"/>
      <w:marRight w:val="0"/>
      <w:marTop w:val="0"/>
      <w:marBottom w:val="0"/>
      <w:divBdr>
        <w:top w:val="none" w:sz="0" w:space="0" w:color="auto"/>
        <w:left w:val="none" w:sz="0" w:space="0" w:color="auto"/>
        <w:bottom w:val="none" w:sz="0" w:space="0" w:color="auto"/>
        <w:right w:val="none" w:sz="0" w:space="0" w:color="auto"/>
      </w:divBdr>
      <w:divsChild>
        <w:div w:id="1928733505">
          <w:marLeft w:val="0"/>
          <w:marRight w:val="0"/>
          <w:marTop w:val="0"/>
          <w:marBottom w:val="0"/>
          <w:divBdr>
            <w:top w:val="none" w:sz="0" w:space="0" w:color="auto"/>
            <w:left w:val="none" w:sz="0" w:space="0" w:color="auto"/>
            <w:bottom w:val="none" w:sz="0" w:space="0" w:color="auto"/>
            <w:right w:val="none" w:sz="0" w:space="0" w:color="auto"/>
          </w:divBdr>
          <w:divsChild>
            <w:div w:id="12271123">
              <w:marLeft w:val="0"/>
              <w:marRight w:val="0"/>
              <w:marTop w:val="0"/>
              <w:marBottom w:val="0"/>
              <w:divBdr>
                <w:top w:val="none" w:sz="0" w:space="0" w:color="auto"/>
                <w:left w:val="none" w:sz="0" w:space="0" w:color="auto"/>
                <w:bottom w:val="none" w:sz="0" w:space="0" w:color="auto"/>
                <w:right w:val="none" w:sz="0" w:space="0" w:color="auto"/>
              </w:divBdr>
              <w:divsChild>
                <w:div w:id="73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46/annurev-anthro-081309-1459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anna.malpas@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6573</Characters>
  <Application>Microsoft Office Word</Application>
  <DocSecurity>0</DocSecurity>
  <Lines>121</Lines>
  <Paragraphs>30</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Chihab El Khachab</cp:lastModifiedBy>
  <cp:revision>9</cp:revision>
  <dcterms:created xsi:type="dcterms:W3CDTF">2025-12-12T16:55:00Z</dcterms:created>
  <dcterms:modified xsi:type="dcterms:W3CDTF">2026-01-09T16:32:00Z</dcterms:modified>
</cp:coreProperties>
</file>