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82321" w14:textId="77777777" w:rsidR="00AF545D" w:rsidRDefault="00AF545D" w:rsidP="00AF545D">
      <w:pPr>
        <w:jc w:val="center"/>
        <w:rPr>
          <w:rFonts w:ascii="Gill Sans MT" w:hAnsi="Gill Sans MT"/>
          <w:color w:val="000000" w:themeColor="text1"/>
          <w:sz w:val="32"/>
          <w:szCs w:val="32"/>
        </w:rPr>
      </w:pPr>
      <w:r w:rsidRPr="006D61CA">
        <w:rPr>
          <w:rFonts w:ascii="Gill Sans MT" w:hAnsi="Gill Sans MT"/>
          <w:noProof/>
        </w:rPr>
        <w:drawing>
          <wp:inline distT="0" distB="0" distL="0" distR="0" wp14:anchorId="109BFEF8" wp14:editId="406132EB">
            <wp:extent cx="3863211" cy="896264"/>
            <wp:effectExtent l="19050" t="19050" r="23495" b="18415"/>
            <wp:docPr id="438081407" name="Picture 43808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1688" cy="898231"/>
                    </a:xfrm>
                    <a:prstGeom prst="rect">
                      <a:avLst/>
                    </a:prstGeom>
                    <a:noFill/>
                    <a:ln>
                      <a:solidFill>
                        <a:schemeClr val="accent1">
                          <a:lumMod val="75000"/>
                        </a:schemeClr>
                      </a:solidFill>
                    </a:ln>
                  </pic:spPr>
                </pic:pic>
              </a:graphicData>
            </a:graphic>
          </wp:inline>
        </w:drawing>
      </w:r>
    </w:p>
    <w:p w14:paraId="5B3AD600" w14:textId="77777777" w:rsidR="00AF545D" w:rsidRDefault="00AF545D" w:rsidP="00E97975">
      <w:pPr>
        <w:jc w:val="center"/>
        <w:rPr>
          <w:rFonts w:ascii="Gill Sans MT" w:hAnsi="Gill Sans MT"/>
          <w:color w:val="000000" w:themeColor="text1"/>
        </w:rPr>
      </w:pPr>
    </w:p>
    <w:p w14:paraId="34A4785F" w14:textId="77777777" w:rsidR="00AF545D" w:rsidRDefault="00AF545D" w:rsidP="00E97975">
      <w:pPr>
        <w:jc w:val="center"/>
        <w:rPr>
          <w:rFonts w:ascii="Gill Sans MT" w:hAnsi="Gill Sans MT"/>
          <w:color w:val="000000" w:themeColor="text1"/>
        </w:rPr>
      </w:pPr>
    </w:p>
    <w:p w14:paraId="6E1BD26C" w14:textId="77777777" w:rsidR="00AF545D" w:rsidRDefault="00AF545D" w:rsidP="00E97975">
      <w:pPr>
        <w:jc w:val="center"/>
        <w:rPr>
          <w:rFonts w:ascii="Gill Sans MT" w:hAnsi="Gill Sans MT"/>
          <w:color w:val="000000" w:themeColor="text1"/>
        </w:rPr>
      </w:pPr>
    </w:p>
    <w:p w14:paraId="12D30622" w14:textId="77777777" w:rsidR="00AF545D" w:rsidRPr="00AF545D" w:rsidRDefault="00AF545D" w:rsidP="00E97975">
      <w:pPr>
        <w:jc w:val="center"/>
        <w:rPr>
          <w:rFonts w:ascii="Gill Sans MT" w:hAnsi="Gill Sans MT"/>
          <w:color w:val="000000" w:themeColor="text1"/>
        </w:rPr>
      </w:pPr>
    </w:p>
    <w:p w14:paraId="2DEFD0B0" w14:textId="1DE00C7B" w:rsidR="00E97975" w:rsidRDefault="00E97975" w:rsidP="00E97975">
      <w:pPr>
        <w:jc w:val="center"/>
        <w:rPr>
          <w:rFonts w:ascii="Gill Sans MT" w:hAnsi="Gill Sans MT"/>
          <w:color w:val="000000" w:themeColor="text1"/>
          <w:sz w:val="32"/>
          <w:szCs w:val="32"/>
        </w:rPr>
      </w:pPr>
      <w:r>
        <w:rPr>
          <w:rFonts w:ascii="Gill Sans MT" w:hAnsi="Gill Sans MT"/>
          <w:color w:val="000000" w:themeColor="text1"/>
          <w:sz w:val="32"/>
          <w:szCs w:val="32"/>
        </w:rPr>
        <w:t>R</w:t>
      </w:r>
      <w:r w:rsidR="00AF545D">
        <w:rPr>
          <w:rFonts w:ascii="Gill Sans MT" w:hAnsi="Gill Sans MT"/>
          <w:color w:val="000000" w:themeColor="text1"/>
          <w:sz w:val="32"/>
          <w:szCs w:val="32"/>
        </w:rPr>
        <w:t>EIMAGINING</w:t>
      </w:r>
      <w:r>
        <w:rPr>
          <w:rFonts w:ascii="Gill Sans MT" w:hAnsi="Gill Sans MT"/>
          <w:color w:val="000000" w:themeColor="text1"/>
          <w:sz w:val="32"/>
          <w:szCs w:val="32"/>
        </w:rPr>
        <w:t xml:space="preserve"> M</w:t>
      </w:r>
      <w:r w:rsidR="00AF545D">
        <w:rPr>
          <w:rFonts w:ascii="Gill Sans MT" w:hAnsi="Gill Sans MT"/>
          <w:color w:val="000000" w:themeColor="text1"/>
          <w:sz w:val="32"/>
          <w:szCs w:val="32"/>
        </w:rPr>
        <w:t>OCHE</w:t>
      </w:r>
      <w:r>
        <w:rPr>
          <w:rFonts w:ascii="Gill Sans MT" w:hAnsi="Gill Sans MT"/>
          <w:color w:val="000000" w:themeColor="text1"/>
          <w:sz w:val="32"/>
          <w:szCs w:val="32"/>
        </w:rPr>
        <w:t xml:space="preserve"> V</w:t>
      </w:r>
      <w:r w:rsidR="00AF545D">
        <w:rPr>
          <w:rFonts w:ascii="Gill Sans MT" w:hAnsi="Gill Sans MT"/>
          <w:color w:val="000000" w:themeColor="text1"/>
          <w:sz w:val="32"/>
          <w:szCs w:val="32"/>
        </w:rPr>
        <w:t>ESSELS</w:t>
      </w:r>
      <w:r>
        <w:rPr>
          <w:rFonts w:ascii="Gill Sans MT" w:hAnsi="Gill Sans MT"/>
          <w:color w:val="000000" w:themeColor="text1"/>
          <w:sz w:val="32"/>
          <w:szCs w:val="32"/>
        </w:rPr>
        <w:t>:</w:t>
      </w:r>
    </w:p>
    <w:p w14:paraId="6425C607" w14:textId="27F1D49F" w:rsidR="00E97975" w:rsidRDefault="00E97975" w:rsidP="00E97975">
      <w:pPr>
        <w:jc w:val="center"/>
        <w:rPr>
          <w:rFonts w:ascii="Gill Sans MT" w:hAnsi="Gill Sans MT"/>
          <w:color w:val="000000" w:themeColor="text1"/>
          <w:sz w:val="32"/>
          <w:szCs w:val="32"/>
        </w:rPr>
      </w:pPr>
      <w:r>
        <w:rPr>
          <w:rFonts w:ascii="Gill Sans MT" w:hAnsi="Gill Sans MT"/>
          <w:color w:val="000000" w:themeColor="text1"/>
          <w:sz w:val="32"/>
          <w:szCs w:val="32"/>
        </w:rPr>
        <w:t>E</w:t>
      </w:r>
      <w:r w:rsidR="00AF545D">
        <w:rPr>
          <w:rFonts w:ascii="Gill Sans MT" w:hAnsi="Gill Sans MT"/>
          <w:color w:val="000000" w:themeColor="text1"/>
          <w:sz w:val="32"/>
          <w:szCs w:val="32"/>
        </w:rPr>
        <w:t>NGAGING</w:t>
      </w:r>
      <w:r>
        <w:rPr>
          <w:rFonts w:ascii="Gill Sans MT" w:hAnsi="Gill Sans MT"/>
          <w:color w:val="000000" w:themeColor="text1"/>
          <w:sz w:val="32"/>
          <w:szCs w:val="32"/>
        </w:rPr>
        <w:t xml:space="preserve"> </w:t>
      </w:r>
      <w:r w:rsidR="00AF545D">
        <w:rPr>
          <w:rFonts w:ascii="Gill Sans MT" w:hAnsi="Gill Sans MT"/>
          <w:color w:val="000000" w:themeColor="text1"/>
          <w:sz w:val="32"/>
          <w:szCs w:val="32"/>
        </w:rPr>
        <w:t>AND</w:t>
      </w:r>
      <w:r>
        <w:rPr>
          <w:rFonts w:ascii="Gill Sans MT" w:hAnsi="Gill Sans MT"/>
          <w:color w:val="000000" w:themeColor="text1"/>
          <w:sz w:val="32"/>
          <w:szCs w:val="32"/>
        </w:rPr>
        <w:t xml:space="preserve"> (R</w:t>
      </w:r>
      <w:r w:rsidR="00AF545D">
        <w:rPr>
          <w:rFonts w:ascii="Gill Sans MT" w:hAnsi="Gill Sans MT"/>
          <w:color w:val="000000" w:themeColor="text1"/>
          <w:sz w:val="32"/>
          <w:szCs w:val="32"/>
        </w:rPr>
        <w:t>E</w:t>
      </w:r>
      <w:r>
        <w:rPr>
          <w:rFonts w:ascii="Gill Sans MT" w:hAnsi="Gill Sans MT"/>
          <w:color w:val="000000" w:themeColor="text1"/>
          <w:sz w:val="32"/>
          <w:szCs w:val="32"/>
        </w:rPr>
        <w:t>)P</w:t>
      </w:r>
      <w:r w:rsidR="00AF545D">
        <w:rPr>
          <w:rFonts w:ascii="Gill Sans MT" w:hAnsi="Gill Sans MT"/>
          <w:color w:val="000000" w:themeColor="text1"/>
          <w:sz w:val="32"/>
          <w:szCs w:val="32"/>
        </w:rPr>
        <w:t>RESENTING</w:t>
      </w:r>
      <w:r>
        <w:rPr>
          <w:rFonts w:ascii="Gill Sans MT" w:hAnsi="Gill Sans MT"/>
          <w:color w:val="000000" w:themeColor="text1"/>
          <w:sz w:val="32"/>
          <w:szCs w:val="32"/>
        </w:rPr>
        <w:t xml:space="preserve"> P</w:t>
      </w:r>
      <w:r w:rsidR="00AF545D">
        <w:rPr>
          <w:rFonts w:ascii="Gill Sans MT" w:hAnsi="Gill Sans MT"/>
          <w:color w:val="000000" w:themeColor="text1"/>
          <w:sz w:val="32"/>
          <w:szCs w:val="32"/>
        </w:rPr>
        <w:t>RECOLONIAL</w:t>
      </w:r>
      <w:r>
        <w:rPr>
          <w:rFonts w:ascii="Gill Sans MT" w:hAnsi="Gill Sans MT"/>
          <w:color w:val="000000" w:themeColor="text1"/>
          <w:sz w:val="32"/>
          <w:szCs w:val="32"/>
        </w:rPr>
        <w:t xml:space="preserve"> C</w:t>
      </w:r>
      <w:r w:rsidR="00AF545D">
        <w:rPr>
          <w:rFonts w:ascii="Gill Sans MT" w:hAnsi="Gill Sans MT"/>
          <w:color w:val="000000" w:themeColor="text1"/>
          <w:sz w:val="32"/>
          <w:szCs w:val="32"/>
        </w:rPr>
        <w:t>ERAMICS</w:t>
      </w:r>
      <w:r>
        <w:rPr>
          <w:rFonts w:ascii="Gill Sans MT" w:hAnsi="Gill Sans MT"/>
          <w:color w:val="000000" w:themeColor="text1"/>
          <w:sz w:val="32"/>
          <w:szCs w:val="32"/>
        </w:rPr>
        <w:t xml:space="preserve"> </w:t>
      </w:r>
      <w:r w:rsidR="00AF545D">
        <w:rPr>
          <w:rFonts w:ascii="Gill Sans MT" w:hAnsi="Gill Sans MT"/>
          <w:color w:val="000000" w:themeColor="text1"/>
          <w:sz w:val="32"/>
          <w:szCs w:val="32"/>
        </w:rPr>
        <w:t>AT</w:t>
      </w:r>
      <w:r>
        <w:rPr>
          <w:rFonts w:ascii="Gill Sans MT" w:hAnsi="Gill Sans MT"/>
          <w:color w:val="000000" w:themeColor="text1"/>
          <w:sz w:val="32"/>
          <w:szCs w:val="32"/>
        </w:rPr>
        <w:t xml:space="preserve"> </w:t>
      </w:r>
      <w:r w:rsidR="00AF545D">
        <w:rPr>
          <w:rFonts w:ascii="Gill Sans MT" w:hAnsi="Gill Sans MT"/>
          <w:color w:val="000000" w:themeColor="text1"/>
          <w:sz w:val="32"/>
          <w:szCs w:val="32"/>
        </w:rPr>
        <w:t xml:space="preserve">THE </w:t>
      </w:r>
      <w:r>
        <w:rPr>
          <w:rFonts w:ascii="Gill Sans MT" w:hAnsi="Gill Sans MT"/>
          <w:color w:val="000000" w:themeColor="text1"/>
          <w:sz w:val="32"/>
          <w:szCs w:val="32"/>
        </w:rPr>
        <w:t>P</w:t>
      </w:r>
      <w:r w:rsidR="00AF545D">
        <w:rPr>
          <w:rFonts w:ascii="Gill Sans MT" w:hAnsi="Gill Sans MT"/>
          <w:color w:val="000000" w:themeColor="text1"/>
          <w:sz w:val="32"/>
          <w:szCs w:val="32"/>
        </w:rPr>
        <w:t>ITT</w:t>
      </w:r>
      <w:r>
        <w:rPr>
          <w:rFonts w:ascii="Gill Sans MT" w:hAnsi="Gill Sans MT"/>
          <w:color w:val="000000" w:themeColor="text1"/>
          <w:sz w:val="32"/>
          <w:szCs w:val="32"/>
        </w:rPr>
        <w:t xml:space="preserve"> R</w:t>
      </w:r>
      <w:r w:rsidR="00AF545D">
        <w:rPr>
          <w:rFonts w:ascii="Gill Sans MT" w:hAnsi="Gill Sans MT"/>
          <w:color w:val="000000" w:themeColor="text1"/>
          <w:sz w:val="32"/>
          <w:szCs w:val="32"/>
        </w:rPr>
        <w:t>IVERS</w:t>
      </w:r>
      <w:r>
        <w:rPr>
          <w:rFonts w:ascii="Gill Sans MT" w:hAnsi="Gill Sans MT"/>
          <w:color w:val="000000" w:themeColor="text1"/>
          <w:sz w:val="32"/>
          <w:szCs w:val="32"/>
        </w:rPr>
        <w:t xml:space="preserve"> M</w:t>
      </w:r>
      <w:r w:rsidR="00AF545D">
        <w:rPr>
          <w:rFonts w:ascii="Gill Sans MT" w:hAnsi="Gill Sans MT"/>
          <w:color w:val="000000" w:themeColor="text1"/>
          <w:sz w:val="32"/>
          <w:szCs w:val="32"/>
        </w:rPr>
        <w:t>USEUM</w:t>
      </w:r>
    </w:p>
    <w:p w14:paraId="41D57F73" w14:textId="77777777" w:rsidR="008A72E8" w:rsidRPr="00AA6872" w:rsidRDefault="008A72E8" w:rsidP="00FE5B15">
      <w:pPr>
        <w:rPr>
          <w:rFonts w:ascii="Gill Sans MT" w:hAnsi="Gill Sans MT"/>
          <w:color w:val="000000" w:themeColor="text1"/>
        </w:rPr>
      </w:pPr>
    </w:p>
    <w:p w14:paraId="7A0FF409" w14:textId="32A55C16" w:rsidR="008A72E8" w:rsidRPr="009A45F1" w:rsidRDefault="00E97975" w:rsidP="008A72E8">
      <w:pPr>
        <w:jc w:val="center"/>
        <w:rPr>
          <w:rFonts w:ascii="Gill Sans MT" w:hAnsi="Gill Sans MT"/>
          <w:color w:val="000000" w:themeColor="text1"/>
          <w:sz w:val="28"/>
          <w:szCs w:val="28"/>
        </w:rPr>
      </w:pPr>
      <w:r w:rsidRPr="009A45F1">
        <w:rPr>
          <w:rFonts w:ascii="Gill Sans MT" w:hAnsi="Gill Sans MT"/>
          <w:color w:val="000000" w:themeColor="text1"/>
          <w:sz w:val="28"/>
          <w:szCs w:val="28"/>
        </w:rPr>
        <w:t>M</w:t>
      </w:r>
      <w:r w:rsidR="00AA6872">
        <w:rPr>
          <w:rFonts w:ascii="Gill Sans MT" w:hAnsi="Gill Sans MT"/>
          <w:color w:val="000000" w:themeColor="text1"/>
          <w:sz w:val="28"/>
          <w:szCs w:val="28"/>
        </w:rPr>
        <w:t>ACARENA</w:t>
      </w:r>
      <w:r w:rsidRPr="009A45F1">
        <w:rPr>
          <w:rFonts w:ascii="Gill Sans MT" w:hAnsi="Gill Sans MT"/>
          <w:color w:val="000000" w:themeColor="text1"/>
          <w:sz w:val="28"/>
          <w:szCs w:val="28"/>
        </w:rPr>
        <w:t xml:space="preserve"> P</w:t>
      </w:r>
      <w:r w:rsidR="00AA6872" w:rsidRPr="00C45C00">
        <w:rPr>
          <w:rFonts w:ascii="Gill Sans MT" w:hAnsi="Gill Sans MT"/>
          <w:color w:val="000000" w:themeColor="text1"/>
          <w:sz w:val="28"/>
          <w:szCs w:val="28"/>
          <w:lang w:val="en-GB"/>
        </w:rPr>
        <w:t>ÉREZ</w:t>
      </w:r>
      <w:r w:rsidRPr="009A45F1">
        <w:rPr>
          <w:rFonts w:ascii="Gill Sans MT" w:hAnsi="Gill Sans MT"/>
          <w:color w:val="000000" w:themeColor="text1"/>
          <w:sz w:val="28"/>
          <w:szCs w:val="28"/>
        </w:rPr>
        <w:t xml:space="preserve"> S</w:t>
      </w:r>
      <w:r w:rsidR="00AA6872">
        <w:rPr>
          <w:rFonts w:ascii="Gill Sans MT" w:hAnsi="Gill Sans MT"/>
          <w:color w:val="000000" w:themeColor="text1"/>
          <w:sz w:val="28"/>
          <w:szCs w:val="28"/>
        </w:rPr>
        <w:t>ELMAN</w:t>
      </w:r>
      <w:r w:rsidR="008A72E8" w:rsidRPr="009A45F1">
        <w:rPr>
          <w:rStyle w:val="FootnoteReference"/>
          <w:rFonts w:ascii="Gill Sans MT" w:hAnsi="Gill Sans MT"/>
          <w:color w:val="000000" w:themeColor="text1"/>
          <w:sz w:val="28"/>
          <w:szCs w:val="28"/>
        </w:rPr>
        <w:footnoteReference w:id="1"/>
      </w:r>
    </w:p>
    <w:p w14:paraId="6F70A36C" w14:textId="74BEF65C" w:rsidR="0048073C" w:rsidRDefault="0048073C" w:rsidP="008A72E8">
      <w:pPr>
        <w:rPr>
          <w:rFonts w:ascii="Gill Sans MT" w:hAnsi="Gill Sans MT"/>
          <w:b/>
          <w:bCs/>
          <w:color w:val="000000" w:themeColor="text1"/>
        </w:rPr>
      </w:pPr>
    </w:p>
    <w:p w14:paraId="125EC441" w14:textId="77777777" w:rsidR="00FE5B15" w:rsidRPr="009A45F1" w:rsidRDefault="00FE5B15" w:rsidP="008A72E8">
      <w:pPr>
        <w:rPr>
          <w:rFonts w:ascii="Gill Sans MT" w:hAnsi="Gill Sans MT"/>
          <w:b/>
          <w:bCs/>
          <w:color w:val="000000" w:themeColor="text1"/>
        </w:rPr>
      </w:pPr>
    </w:p>
    <w:p w14:paraId="1F22012C" w14:textId="6AAA9051" w:rsidR="009A60B0" w:rsidRPr="009A45F1" w:rsidRDefault="009A60B0" w:rsidP="00AA6872">
      <w:pPr>
        <w:ind w:left="720" w:right="662"/>
        <w:jc w:val="both"/>
        <w:rPr>
          <w:rFonts w:ascii="Gill Sans MT" w:hAnsi="Gill Sans MT"/>
          <w:color w:val="000000" w:themeColor="text1"/>
        </w:rPr>
      </w:pPr>
      <w:r w:rsidRPr="009A45F1">
        <w:rPr>
          <w:rFonts w:ascii="Gill Sans MT" w:hAnsi="Gill Sans MT"/>
          <w:color w:val="000000" w:themeColor="text1"/>
        </w:rPr>
        <w:t>Museums are increasingly challenged to address the legacies of colonialism in their collection and exhibition practices, particularly for archaeological objects</w:t>
      </w:r>
      <w:r w:rsidR="009330E6" w:rsidRPr="009A45F1">
        <w:rPr>
          <w:rFonts w:ascii="Gill Sans MT" w:hAnsi="Gill Sans MT"/>
          <w:color w:val="000000" w:themeColor="text1"/>
        </w:rPr>
        <w:t xml:space="preserve"> crafted in worlds unfamiliar with post-colonial and post-Enlightenment realities. </w:t>
      </w:r>
      <w:r w:rsidRPr="009A45F1">
        <w:rPr>
          <w:rFonts w:ascii="Gill Sans MT" w:hAnsi="Gill Sans MT"/>
          <w:color w:val="000000" w:themeColor="text1"/>
        </w:rPr>
        <w:t xml:space="preserve">This paper examines the case of the </w:t>
      </w:r>
      <w:r w:rsidR="00CF2B06" w:rsidRPr="009A45F1">
        <w:rPr>
          <w:rFonts w:ascii="Gill Sans MT" w:hAnsi="Gill Sans MT"/>
          <w:color w:val="000000" w:themeColor="text1"/>
        </w:rPr>
        <w:t>pr</w:t>
      </w:r>
      <w:r w:rsidR="009A1FDE" w:rsidRPr="009A45F1">
        <w:rPr>
          <w:rFonts w:ascii="Gill Sans MT" w:hAnsi="Gill Sans MT"/>
          <w:color w:val="000000" w:themeColor="text1"/>
        </w:rPr>
        <w:t>ecolonial</w:t>
      </w:r>
      <w:r w:rsidR="00CF2B06" w:rsidRPr="009A45F1">
        <w:rPr>
          <w:rFonts w:ascii="Gill Sans MT" w:hAnsi="Gill Sans MT"/>
          <w:color w:val="000000" w:themeColor="text1"/>
        </w:rPr>
        <w:t xml:space="preserve"> </w:t>
      </w:r>
      <w:r w:rsidRPr="009A45F1">
        <w:rPr>
          <w:rFonts w:ascii="Gill Sans MT" w:hAnsi="Gill Sans MT"/>
          <w:color w:val="000000" w:themeColor="text1"/>
        </w:rPr>
        <w:t xml:space="preserve">Moche to explore how their perspectives can inform the interpretation and display of Moche </w:t>
      </w:r>
      <w:r w:rsidR="002279C0" w:rsidRPr="009A45F1">
        <w:rPr>
          <w:rFonts w:ascii="Gill Sans MT" w:hAnsi="Gill Sans MT"/>
          <w:color w:val="000000" w:themeColor="text1"/>
        </w:rPr>
        <w:t>vessels</w:t>
      </w:r>
      <w:r w:rsidRPr="009A45F1">
        <w:rPr>
          <w:rFonts w:ascii="Gill Sans MT" w:hAnsi="Gill Sans MT"/>
          <w:color w:val="000000" w:themeColor="text1"/>
        </w:rPr>
        <w:t xml:space="preserve"> in </w:t>
      </w:r>
      <w:r w:rsidR="007F7D85" w:rsidRPr="009A45F1">
        <w:rPr>
          <w:rFonts w:ascii="Gill Sans MT" w:hAnsi="Gill Sans MT"/>
          <w:color w:val="000000" w:themeColor="text1"/>
        </w:rPr>
        <w:t xml:space="preserve">European </w:t>
      </w:r>
      <w:r w:rsidR="005A281F" w:rsidRPr="009A45F1">
        <w:rPr>
          <w:rFonts w:ascii="Gill Sans MT" w:hAnsi="Gill Sans MT"/>
          <w:color w:val="000000" w:themeColor="text1"/>
        </w:rPr>
        <w:t xml:space="preserve">ethnographic </w:t>
      </w:r>
      <w:r w:rsidRPr="009A45F1">
        <w:rPr>
          <w:rFonts w:ascii="Gill Sans MT" w:hAnsi="Gill Sans MT"/>
          <w:color w:val="000000" w:themeColor="text1"/>
        </w:rPr>
        <w:t>museums</w:t>
      </w:r>
      <w:r w:rsidR="009330E6" w:rsidRPr="009A45F1">
        <w:rPr>
          <w:rFonts w:ascii="Gill Sans MT" w:hAnsi="Gill Sans MT"/>
          <w:color w:val="000000" w:themeColor="text1"/>
        </w:rPr>
        <w:t>, specifically, the Pitt Rivers Museum of the University of Oxford</w:t>
      </w:r>
      <w:r w:rsidRPr="009A45F1">
        <w:rPr>
          <w:rFonts w:ascii="Gill Sans MT" w:hAnsi="Gill Sans MT"/>
          <w:color w:val="000000" w:themeColor="text1"/>
        </w:rPr>
        <w:t>. By adopting a</w:t>
      </w:r>
      <w:r w:rsidR="004F5E07" w:rsidRPr="009A45F1">
        <w:rPr>
          <w:rFonts w:ascii="Gill Sans MT" w:hAnsi="Gill Sans MT"/>
          <w:color w:val="000000" w:themeColor="text1"/>
        </w:rPr>
        <w:t xml:space="preserve"> newly constructed</w:t>
      </w:r>
      <w:r w:rsidRPr="009A45F1">
        <w:rPr>
          <w:rFonts w:ascii="Gill Sans MT" w:hAnsi="Gill Sans MT"/>
          <w:color w:val="000000" w:themeColor="text1"/>
        </w:rPr>
        <w:t xml:space="preserve"> ontologically informed</w:t>
      </w:r>
      <w:r w:rsidR="004F5E07" w:rsidRPr="009A45F1">
        <w:rPr>
          <w:rFonts w:ascii="Gill Sans MT" w:hAnsi="Gill Sans MT"/>
          <w:color w:val="000000" w:themeColor="text1"/>
        </w:rPr>
        <w:t xml:space="preserve"> </w:t>
      </w:r>
      <w:r w:rsidRPr="009A45F1">
        <w:rPr>
          <w:rFonts w:ascii="Gill Sans MT" w:hAnsi="Gill Sans MT"/>
          <w:color w:val="000000" w:themeColor="text1"/>
        </w:rPr>
        <w:t xml:space="preserve">embodied </w:t>
      </w:r>
      <w:r w:rsidR="004F5E07" w:rsidRPr="009A45F1">
        <w:rPr>
          <w:rFonts w:ascii="Gill Sans MT" w:hAnsi="Gill Sans MT"/>
          <w:color w:val="000000" w:themeColor="text1"/>
        </w:rPr>
        <w:t xml:space="preserve">(OIE) </w:t>
      </w:r>
      <w:r w:rsidRPr="009A45F1">
        <w:rPr>
          <w:rFonts w:ascii="Gill Sans MT" w:hAnsi="Gill Sans MT"/>
          <w:color w:val="000000" w:themeColor="text1"/>
        </w:rPr>
        <w:t>approach</w:t>
      </w:r>
      <w:r w:rsidR="004F5E07" w:rsidRPr="009A45F1">
        <w:rPr>
          <w:rFonts w:ascii="Gill Sans MT" w:hAnsi="Gill Sans MT"/>
          <w:color w:val="000000" w:themeColor="text1"/>
        </w:rPr>
        <w:t xml:space="preserve"> </w:t>
      </w:r>
      <w:r w:rsidRPr="009A45F1">
        <w:rPr>
          <w:rFonts w:ascii="Gill Sans MT" w:hAnsi="Gill Sans MT"/>
          <w:color w:val="000000" w:themeColor="text1"/>
        </w:rPr>
        <w:t xml:space="preserve">– one that considers the </w:t>
      </w:r>
      <w:r w:rsidR="009330E6" w:rsidRPr="009A45F1">
        <w:rPr>
          <w:rFonts w:ascii="Gill Sans MT" w:hAnsi="Gill Sans MT"/>
          <w:color w:val="000000" w:themeColor="text1"/>
        </w:rPr>
        <w:t xml:space="preserve">socio-material </w:t>
      </w:r>
      <w:r w:rsidR="002279C0" w:rsidRPr="009A45F1">
        <w:rPr>
          <w:rFonts w:ascii="Gill Sans MT" w:hAnsi="Gill Sans MT"/>
          <w:color w:val="000000" w:themeColor="text1"/>
        </w:rPr>
        <w:t>interconne</w:t>
      </w:r>
      <w:r w:rsidR="004F5E07" w:rsidRPr="009A45F1">
        <w:rPr>
          <w:rFonts w:ascii="Gill Sans MT" w:hAnsi="Gill Sans MT"/>
          <w:color w:val="000000" w:themeColor="text1"/>
        </w:rPr>
        <w:t>ct</w:t>
      </w:r>
      <w:r w:rsidR="002279C0" w:rsidRPr="009A45F1">
        <w:rPr>
          <w:rFonts w:ascii="Gill Sans MT" w:hAnsi="Gill Sans MT"/>
          <w:color w:val="000000" w:themeColor="text1"/>
        </w:rPr>
        <w:t xml:space="preserve">ions </w:t>
      </w:r>
      <w:r w:rsidRPr="009A45F1">
        <w:rPr>
          <w:rFonts w:ascii="Gill Sans MT" w:hAnsi="Gill Sans MT"/>
          <w:color w:val="000000" w:themeColor="text1"/>
        </w:rPr>
        <w:t xml:space="preserve">between </w:t>
      </w:r>
      <w:r w:rsidR="002279C0" w:rsidRPr="009A45F1">
        <w:rPr>
          <w:rFonts w:ascii="Gill Sans MT" w:hAnsi="Gill Sans MT"/>
          <w:color w:val="000000" w:themeColor="text1"/>
        </w:rPr>
        <w:t>humans</w:t>
      </w:r>
      <w:r w:rsidRPr="009A45F1">
        <w:rPr>
          <w:rFonts w:ascii="Gill Sans MT" w:hAnsi="Gill Sans MT"/>
          <w:color w:val="000000" w:themeColor="text1"/>
        </w:rPr>
        <w:t xml:space="preserve">, objects, and </w:t>
      </w:r>
      <w:r w:rsidR="008F5B36" w:rsidRPr="009A45F1">
        <w:rPr>
          <w:rFonts w:ascii="Gill Sans MT" w:hAnsi="Gill Sans MT"/>
          <w:color w:val="000000" w:themeColor="text1"/>
        </w:rPr>
        <w:t xml:space="preserve">Earth </w:t>
      </w:r>
      <w:r w:rsidRPr="009A45F1">
        <w:rPr>
          <w:rFonts w:ascii="Gill Sans MT" w:hAnsi="Gill Sans MT"/>
          <w:color w:val="000000" w:themeColor="text1"/>
        </w:rPr>
        <w:t xml:space="preserve">– this research reveals </w:t>
      </w:r>
      <w:r w:rsidR="008A11D1" w:rsidRPr="009A45F1">
        <w:rPr>
          <w:rFonts w:ascii="Gill Sans MT" w:hAnsi="Gill Sans MT"/>
          <w:color w:val="000000" w:themeColor="text1"/>
        </w:rPr>
        <w:t>novel</w:t>
      </w:r>
      <w:r w:rsidRPr="009A45F1">
        <w:rPr>
          <w:rFonts w:ascii="Gill Sans MT" w:hAnsi="Gill Sans MT"/>
          <w:color w:val="000000" w:themeColor="text1"/>
        </w:rPr>
        <w:t xml:space="preserve"> insights into the status of </w:t>
      </w:r>
      <w:r w:rsidR="002279C0" w:rsidRPr="009A45F1">
        <w:rPr>
          <w:rFonts w:ascii="Gill Sans MT" w:hAnsi="Gill Sans MT"/>
          <w:color w:val="000000" w:themeColor="text1"/>
        </w:rPr>
        <w:t xml:space="preserve">other-than-human entities, </w:t>
      </w:r>
      <w:r w:rsidR="004C7D5E" w:rsidRPr="009A45F1">
        <w:rPr>
          <w:rFonts w:ascii="Gill Sans MT" w:hAnsi="Gill Sans MT"/>
          <w:color w:val="000000" w:themeColor="text1"/>
        </w:rPr>
        <w:t>specifically</w:t>
      </w:r>
      <w:r w:rsidR="009330E6" w:rsidRPr="009A45F1">
        <w:rPr>
          <w:rFonts w:ascii="Gill Sans MT" w:hAnsi="Gill Sans MT"/>
          <w:color w:val="000000" w:themeColor="text1"/>
        </w:rPr>
        <w:t xml:space="preserve"> </w:t>
      </w:r>
      <w:r w:rsidRPr="009A45F1">
        <w:rPr>
          <w:rFonts w:ascii="Gill Sans MT" w:hAnsi="Gill Sans MT"/>
          <w:color w:val="000000" w:themeColor="text1"/>
        </w:rPr>
        <w:t>Moche vessels</w:t>
      </w:r>
      <w:r w:rsidR="002279C0" w:rsidRPr="009A45F1">
        <w:rPr>
          <w:rFonts w:ascii="Gill Sans MT" w:hAnsi="Gill Sans MT"/>
          <w:color w:val="000000" w:themeColor="text1"/>
        </w:rPr>
        <w:t xml:space="preserve">, </w:t>
      </w:r>
      <w:r w:rsidRPr="009A45F1">
        <w:rPr>
          <w:rFonts w:ascii="Gill Sans MT" w:hAnsi="Gill Sans MT"/>
          <w:color w:val="000000" w:themeColor="text1"/>
        </w:rPr>
        <w:t xml:space="preserve">as </w:t>
      </w:r>
      <w:r w:rsidR="00723056" w:rsidRPr="009A45F1">
        <w:rPr>
          <w:rFonts w:ascii="Gill Sans MT" w:hAnsi="Gill Sans MT"/>
          <w:color w:val="000000" w:themeColor="text1"/>
        </w:rPr>
        <w:t xml:space="preserve">not only mere </w:t>
      </w:r>
      <w:r w:rsidR="006675C4" w:rsidRPr="009A45F1">
        <w:rPr>
          <w:rFonts w:ascii="Gill Sans MT" w:hAnsi="Gill Sans MT"/>
          <w:color w:val="000000" w:themeColor="text1"/>
        </w:rPr>
        <w:t>art</w:t>
      </w:r>
      <w:r w:rsidR="00AC0801">
        <w:rPr>
          <w:rFonts w:ascii="Gill Sans MT" w:hAnsi="Gill Sans MT"/>
          <w:color w:val="000000" w:themeColor="text1"/>
        </w:rPr>
        <w:t>i</w:t>
      </w:r>
      <w:r w:rsidR="006675C4" w:rsidRPr="009A45F1">
        <w:rPr>
          <w:rFonts w:ascii="Gill Sans MT" w:hAnsi="Gill Sans MT"/>
          <w:color w:val="000000" w:themeColor="text1"/>
        </w:rPr>
        <w:t>facts</w:t>
      </w:r>
      <w:r w:rsidR="00723056" w:rsidRPr="009A45F1">
        <w:rPr>
          <w:rFonts w:ascii="Gill Sans MT" w:hAnsi="Gill Sans MT"/>
          <w:color w:val="000000" w:themeColor="text1"/>
        </w:rPr>
        <w:t xml:space="preserve"> but also subjects</w:t>
      </w:r>
      <w:r w:rsidRPr="009A45F1">
        <w:rPr>
          <w:rFonts w:ascii="Gill Sans MT" w:hAnsi="Gill Sans MT"/>
          <w:color w:val="000000" w:themeColor="text1"/>
        </w:rPr>
        <w:t>. It demonstrates how understanding Moche concepts of personhood and materiality</w:t>
      </w:r>
      <w:r w:rsidR="004F5E07" w:rsidRPr="009A45F1">
        <w:rPr>
          <w:rFonts w:ascii="Gill Sans MT" w:hAnsi="Gill Sans MT"/>
          <w:color w:val="000000" w:themeColor="text1"/>
        </w:rPr>
        <w:t xml:space="preserve">, </w:t>
      </w:r>
      <w:r w:rsidR="00097C49" w:rsidRPr="009A45F1">
        <w:rPr>
          <w:rFonts w:ascii="Gill Sans MT" w:hAnsi="Gill Sans MT"/>
          <w:color w:val="000000" w:themeColor="text1"/>
        </w:rPr>
        <w:t xml:space="preserve">and the centrality of </w:t>
      </w:r>
      <w:r w:rsidR="0099153E" w:rsidRPr="009A45F1">
        <w:rPr>
          <w:rFonts w:ascii="Gill Sans MT" w:hAnsi="Gill Sans MT"/>
          <w:color w:val="000000" w:themeColor="text1"/>
        </w:rPr>
        <w:t xml:space="preserve">exchange </w:t>
      </w:r>
      <w:r w:rsidR="00097C49" w:rsidRPr="009A45F1">
        <w:rPr>
          <w:rFonts w:ascii="Gill Sans MT" w:hAnsi="Gill Sans MT"/>
          <w:color w:val="000000" w:themeColor="text1"/>
        </w:rPr>
        <w:t xml:space="preserve">and transformation within their ontology, </w:t>
      </w:r>
      <w:r w:rsidRPr="009A45F1">
        <w:rPr>
          <w:rFonts w:ascii="Gill Sans MT" w:hAnsi="Gill Sans MT"/>
          <w:color w:val="000000" w:themeColor="text1"/>
        </w:rPr>
        <w:t xml:space="preserve">can </w:t>
      </w:r>
      <w:r w:rsidR="008F5B36" w:rsidRPr="009A45F1">
        <w:rPr>
          <w:rFonts w:ascii="Gill Sans MT" w:hAnsi="Gill Sans MT"/>
          <w:color w:val="000000" w:themeColor="text1"/>
        </w:rPr>
        <w:t xml:space="preserve">serve as a starting point to </w:t>
      </w:r>
      <w:r w:rsidR="009A45F1" w:rsidRPr="009A45F1">
        <w:rPr>
          <w:rFonts w:ascii="Gill Sans MT" w:hAnsi="Gill Sans MT"/>
          <w:color w:val="000000" w:themeColor="text1"/>
        </w:rPr>
        <w:t>analyze</w:t>
      </w:r>
      <w:r w:rsidR="008F5B36" w:rsidRPr="009A45F1">
        <w:rPr>
          <w:rFonts w:ascii="Gill Sans MT" w:hAnsi="Gill Sans MT"/>
          <w:color w:val="000000" w:themeColor="text1"/>
        </w:rPr>
        <w:t xml:space="preserve"> museum exhibitions and </w:t>
      </w:r>
      <w:r w:rsidRPr="009A45F1">
        <w:rPr>
          <w:rFonts w:ascii="Gill Sans MT" w:hAnsi="Gill Sans MT"/>
          <w:color w:val="000000" w:themeColor="text1"/>
        </w:rPr>
        <w:t xml:space="preserve">inspire innovative </w:t>
      </w:r>
      <w:r w:rsidR="004F5E07" w:rsidRPr="009A45F1">
        <w:rPr>
          <w:rFonts w:ascii="Gill Sans MT" w:hAnsi="Gill Sans MT"/>
          <w:color w:val="000000" w:themeColor="text1"/>
        </w:rPr>
        <w:t xml:space="preserve">display </w:t>
      </w:r>
      <w:r w:rsidRPr="009A45F1">
        <w:rPr>
          <w:rFonts w:ascii="Gill Sans MT" w:hAnsi="Gill Sans MT"/>
          <w:color w:val="000000" w:themeColor="text1"/>
        </w:rPr>
        <w:t>strategies that move beyond traditional, object-focused narratives. This approach contributes to broader discussions of museum decolonization</w:t>
      </w:r>
      <w:r w:rsidR="002279C0" w:rsidRPr="009A45F1">
        <w:rPr>
          <w:rFonts w:ascii="Gill Sans MT" w:hAnsi="Gill Sans MT"/>
          <w:color w:val="000000" w:themeColor="text1"/>
        </w:rPr>
        <w:t xml:space="preserve"> and indigenization,</w:t>
      </w:r>
      <w:r w:rsidRPr="009A45F1">
        <w:rPr>
          <w:rFonts w:ascii="Gill Sans MT" w:hAnsi="Gill Sans MT"/>
          <w:color w:val="000000" w:themeColor="text1"/>
        </w:rPr>
        <w:t xml:space="preserve"> offer</w:t>
      </w:r>
      <w:r w:rsidR="002279C0" w:rsidRPr="009A45F1">
        <w:rPr>
          <w:rFonts w:ascii="Gill Sans MT" w:hAnsi="Gill Sans MT"/>
          <w:color w:val="000000" w:themeColor="text1"/>
        </w:rPr>
        <w:t>ing</w:t>
      </w:r>
      <w:r w:rsidRPr="009A45F1">
        <w:rPr>
          <w:rFonts w:ascii="Gill Sans MT" w:hAnsi="Gill Sans MT"/>
          <w:color w:val="000000" w:themeColor="text1"/>
        </w:rPr>
        <w:t xml:space="preserve"> pathways for </w:t>
      </w:r>
      <w:r w:rsidR="00991BCB" w:rsidRPr="009A45F1">
        <w:rPr>
          <w:rFonts w:ascii="Gill Sans MT" w:hAnsi="Gill Sans MT"/>
          <w:color w:val="000000" w:themeColor="text1"/>
        </w:rPr>
        <w:t xml:space="preserve">creating intercultural spaces and </w:t>
      </w:r>
      <w:r w:rsidRPr="009A45F1">
        <w:rPr>
          <w:rFonts w:ascii="Gill Sans MT" w:hAnsi="Gill Sans MT"/>
          <w:color w:val="000000" w:themeColor="text1"/>
        </w:rPr>
        <w:t xml:space="preserve">representing the heritage of non-Western </w:t>
      </w:r>
      <w:r w:rsidR="007F7D85" w:rsidRPr="009A45F1">
        <w:rPr>
          <w:rFonts w:ascii="Gill Sans MT" w:hAnsi="Gill Sans MT"/>
          <w:color w:val="000000" w:themeColor="text1"/>
        </w:rPr>
        <w:t xml:space="preserve">groups </w:t>
      </w:r>
      <w:r w:rsidRPr="009A45F1">
        <w:rPr>
          <w:rFonts w:ascii="Gill Sans MT" w:hAnsi="Gill Sans MT"/>
          <w:color w:val="000000" w:themeColor="text1"/>
        </w:rPr>
        <w:t>with greater</w:t>
      </w:r>
      <w:r w:rsidR="009330E6" w:rsidRPr="009A45F1">
        <w:rPr>
          <w:rFonts w:ascii="Gill Sans MT" w:hAnsi="Gill Sans MT"/>
          <w:color w:val="000000" w:themeColor="text1"/>
        </w:rPr>
        <w:t xml:space="preserve"> relevance, </w:t>
      </w:r>
      <w:r w:rsidR="00991BCB" w:rsidRPr="009A45F1">
        <w:rPr>
          <w:rFonts w:ascii="Gill Sans MT" w:hAnsi="Gill Sans MT"/>
          <w:color w:val="000000" w:themeColor="text1"/>
        </w:rPr>
        <w:t>awareness</w:t>
      </w:r>
      <w:r w:rsidR="009330E6" w:rsidRPr="009A45F1">
        <w:rPr>
          <w:rFonts w:ascii="Gill Sans MT" w:hAnsi="Gill Sans MT"/>
          <w:color w:val="000000" w:themeColor="text1"/>
        </w:rPr>
        <w:t xml:space="preserve"> and </w:t>
      </w:r>
      <w:r w:rsidRPr="009A45F1">
        <w:rPr>
          <w:rFonts w:ascii="Gill Sans MT" w:hAnsi="Gill Sans MT"/>
          <w:color w:val="000000" w:themeColor="text1"/>
        </w:rPr>
        <w:t>sensitivity.</w:t>
      </w:r>
    </w:p>
    <w:p w14:paraId="24753F05" w14:textId="77777777" w:rsidR="008A72E8" w:rsidRPr="009A45F1" w:rsidRDefault="008A72E8" w:rsidP="008A72E8">
      <w:pPr>
        <w:ind w:left="720" w:right="996"/>
        <w:jc w:val="both"/>
        <w:rPr>
          <w:rFonts w:ascii="Gill Sans MT" w:hAnsi="Gill Sans MT"/>
          <w:color w:val="000000" w:themeColor="text1"/>
        </w:rPr>
      </w:pPr>
    </w:p>
    <w:p w14:paraId="1B5BE53B" w14:textId="56EBB722" w:rsidR="009A60B0" w:rsidRPr="009A45F1" w:rsidRDefault="009A60B0" w:rsidP="00C45C00">
      <w:pPr>
        <w:ind w:left="720" w:right="662"/>
        <w:jc w:val="both"/>
        <w:rPr>
          <w:rFonts w:ascii="Gill Sans MT" w:hAnsi="Gill Sans MT"/>
          <w:color w:val="000000" w:themeColor="text1"/>
        </w:rPr>
      </w:pPr>
      <w:r w:rsidRPr="00E975A1">
        <w:rPr>
          <w:rFonts w:ascii="Gill Sans MT" w:hAnsi="Gill Sans MT"/>
          <w:b/>
          <w:bCs/>
          <w:color w:val="000000" w:themeColor="text1"/>
        </w:rPr>
        <w:t>Keywords:</w:t>
      </w:r>
      <w:r w:rsidRPr="009A45F1">
        <w:rPr>
          <w:rFonts w:ascii="Gill Sans MT" w:hAnsi="Gill Sans MT"/>
          <w:color w:val="000000" w:themeColor="text1"/>
        </w:rPr>
        <w:t xml:space="preserve"> Moche, museum decolonization, </w:t>
      </w:r>
      <w:r w:rsidR="0051703B" w:rsidRPr="009A45F1">
        <w:rPr>
          <w:rFonts w:ascii="Gill Sans MT" w:hAnsi="Gill Sans MT"/>
          <w:color w:val="000000" w:themeColor="text1"/>
        </w:rPr>
        <w:t>ethnographic museums</w:t>
      </w:r>
      <w:r w:rsidRPr="009A45F1">
        <w:rPr>
          <w:rFonts w:ascii="Gill Sans MT" w:hAnsi="Gill Sans MT"/>
          <w:color w:val="000000" w:themeColor="text1"/>
        </w:rPr>
        <w:t>, archaeological</w:t>
      </w:r>
      <w:r w:rsidR="00AA6872">
        <w:rPr>
          <w:rFonts w:ascii="Gill Sans MT" w:hAnsi="Gill Sans MT"/>
          <w:color w:val="000000" w:themeColor="text1"/>
        </w:rPr>
        <w:tab/>
      </w:r>
      <w:r w:rsidRPr="009A45F1">
        <w:rPr>
          <w:rFonts w:ascii="Gill Sans MT" w:hAnsi="Gill Sans MT"/>
          <w:color w:val="000000" w:themeColor="text1"/>
        </w:rPr>
        <w:t xml:space="preserve">objects, </w:t>
      </w:r>
      <w:r w:rsidR="00944F79" w:rsidRPr="009A45F1">
        <w:rPr>
          <w:rFonts w:ascii="Gill Sans MT" w:hAnsi="Gill Sans MT"/>
          <w:color w:val="000000" w:themeColor="text1"/>
        </w:rPr>
        <w:t>intercultural</w:t>
      </w:r>
      <w:r w:rsidR="0051703B" w:rsidRPr="009A45F1">
        <w:rPr>
          <w:rFonts w:ascii="Gill Sans MT" w:hAnsi="Gill Sans MT"/>
          <w:color w:val="000000" w:themeColor="text1"/>
        </w:rPr>
        <w:t>ity</w:t>
      </w:r>
    </w:p>
    <w:p w14:paraId="0B4276FF" w14:textId="77777777" w:rsidR="008A72E8" w:rsidRPr="00081A84" w:rsidRDefault="008A72E8" w:rsidP="008A72E8">
      <w:pPr>
        <w:rPr>
          <w:rFonts w:ascii="Gill Sans MT" w:hAnsi="Gill Sans MT"/>
          <w:color w:val="000000" w:themeColor="text1"/>
        </w:rPr>
      </w:pPr>
    </w:p>
    <w:p w14:paraId="49DFDDBD" w14:textId="77777777" w:rsidR="008A72E8" w:rsidRPr="00081A84" w:rsidRDefault="008A72E8" w:rsidP="008A72E8">
      <w:pPr>
        <w:rPr>
          <w:rFonts w:ascii="Gill Sans MT" w:hAnsi="Gill Sans MT"/>
          <w:color w:val="000000" w:themeColor="text1"/>
        </w:rPr>
      </w:pPr>
    </w:p>
    <w:p w14:paraId="178EF39D" w14:textId="07790C77" w:rsidR="00C2608A" w:rsidRPr="009A45F1" w:rsidRDefault="001661E6" w:rsidP="00740286">
      <w:pPr>
        <w:spacing w:line="276" w:lineRule="auto"/>
        <w:rPr>
          <w:rFonts w:ascii="Gill Sans MT" w:hAnsi="Gill Sans MT"/>
          <w:b/>
          <w:bCs/>
          <w:color w:val="000000" w:themeColor="text1"/>
          <w:sz w:val="28"/>
          <w:szCs w:val="28"/>
        </w:rPr>
      </w:pPr>
      <w:r w:rsidRPr="009A45F1">
        <w:rPr>
          <w:rFonts w:ascii="Gill Sans MT" w:hAnsi="Gill Sans MT"/>
          <w:b/>
          <w:bCs/>
          <w:color w:val="000000" w:themeColor="text1"/>
          <w:sz w:val="28"/>
          <w:szCs w:val="28"/>
        </w:rPr>
        <w:t>Introduction</w:t>
      </w:r>
      <w:r w:rsidR="008A72E8" w:rsidRPr="009A45F1">
        <w:rPr>
          <w:rFonts w:ascii="Gill Sans MT" w:hAnsi="Gill Sans MT"/>
          <w:b/>
          <w:bCs/>
          <w:color w:val="000000" w:themeColor="text1"/>
          <w:sz w:val="28"/>
          <w:szCs w:val="28"/>
        </w:rPr>
        <w:t>: m</w:t>
      </w:r>
      <w:r w:rsidR="00C2608A" w:rsidRPr="009A45F1">
        <w:rPr>
          <w:rFonts w:ascii="Gill Sans MT" w:hAnsi="Gill Sans MT"/>
          <w:b/>
          <w:bCs/>
          <w:color w:val="000000" w:themeColor="text1"/>
          <w:sz w:val="28"/>
          <w:szCs w:val="28"/>
        </w:rPr>
        <w:t xml:space="preserve">eeting the vessels </w:t>
      </w:r>
    </w:p>
    <w:p w14:paraId="361307DE" w14:textId="77777777" w:rsidR="008A72E8" w:rsidRPr="009A45F1" w:rsidRDefault="008A72E8" w:rsidP="00740286">
      <w:pPr>
        <w:spacing w:line="276" w:lineRule="auto"/>
        <w:rPr>
          <w:rFonts w:ascii="Gill Sans MT" w:hAnsi="Gill Sans MT"/>
          <w:color w:val="000000" w:themeColor="text1"/>
        </w:rPr>
      </w:pPr>
    </w:p>
    <w:p w14:paraId="43652076" w14:textId="312AC47A" w:rsidR="008A72E8" w:rsidRPr="009A45F1" w:rsidRDefault="00E97975" w:rsidP="00740286">
      <w:pPr>
        <w:spacing w:line="276" w:lineRule="auto"/>
        <w:jc w:val="both"/>
        <w:rPr>
          <w:rFonts w:ascii="Gill Sans MT" w:hAnsi="Gill Sans MT"/>
          <w:color w:val="000000" w:themeColor="text1"/>
        </w:rPr>
      </w:pPr>
      <w:r>
        <w:rPr>
          <w:rFonts w:ascii="Gill Sans MT" w:hAnsi="Gill Sans MT"/>
          <w:color w:val="000000" w:themeColor="text1"/>
        </w:rPr>
        <w:t>I</w:t>
      </w:r>
      <w:r w:rsidR="003B05C6" w:rsidRPr="009A45F1">
        <w:rPr>
          <w:rFonts w:ascii="Gill Sans MT" w:hAnsi="Gill Sans MT"/>
          <w:color w:val="000000" w:themeColor="text1"/>
        </w:rPr>
        <w:t xml:space="preserve">nside a Victorian glass case located </w:t>
      </w:r>
      <w:r w:rsidR="002D7296" w:rsidRPr="009A45F1">
        <w:rPr>
          <w:rFonts w:ascii="Gill Sans MT" w:hAnsi="Gill Sans MT"/>
          <w:color w:val="000000" w:themeColor="text1"/>
        </w:rPr>
        <w:t xml:space="preserve">on </w:t>
      </w:r>
      <w:r w:rsidR="003B05C6" w:rsidRPr="009A45F1">
        <w:rPr>
          <w:rFonts w:ascii="Gill Sans MT" w:hAnsi="Gill Sans MT"/>
          <w:color w:val="000000" w:themeColor="text1"/>
        </w:rPr>
        <w:t xml:space="preserve">the ground floor of the Pitt Rivers Museum (PRM), </w:t>
      </w:r>
      <w:r>
        <w:rPr>
          <w:rFonts w:ascii="Gill Sans MT" w:hAnsi="Gill Sans MT"/>
          <w:color w:val="000000" w:themeColor="text1"/>
        </w:rPr>
        <w:t>are</w:t>
      </w:r>
      <w:r w:rsidRPr="009A45F1">
        <w:rPr>
          <w:rFonts w:ascii="Gill Sans MT" w:hAnsi="Gill Sans MT"/>
          <w:color w:val="000000" w:themeColor="text1"/>
        </w:rPr>
        <w:t xml:space="preserve"> </w:t>
      </w:r>
      <w:r w:rsidR="003B05C6" w:rsidRPr="009A45F1">
        <w:rPr>
          <w:rFonts w:ascii="Gill Sans MT" w:hAnsi="Gill Sans MT"/>
          <w:color w:val="000000" w:themeColor="text1"/>
        </w:rPr>
        <w:t xml:space="preserve">ceramic vessels crafted by the Moche, who inhabited the </w:t>
      </w:r>
      <w:r w:rsidR="004870CF" w:rsidRPr="009A45F1">
        <w:rPr>
          <w:rFonts w:ascii="Gill Sans MT" w:hAnsi="Gill Sans MT"/>
          <w:color w:val="000000" w:themeColor="text1"/>
        </w:rPr>
        <w:t xml:space="preserve">arid deserts of the </w:t>
      </w:r>
      <w:r w:rsidR="003B05C6" w:rsidRPr="009A45F1">
        <w:rPr>
          <w:rFonts w:ascii="Gill Sans MT" w:hAnsi="Gill Sans MT"/>
          <w:color w:val="000000" w:themeColor="text1"/>
        </w:rPr>
        <w:t>North Coast of present-day Perú between 100-</w:t>
      </w:r>
      <w:r w:rsidR="004870CF" w:rsidRPr="009A45F1">
        <w:rPr>
          <w:rFonts w:ascii="Gill Sans MT" w:hAnsi="Gill Sans MT"/>
          <w:color w:val="000000" w:themeColor="text1"/>
        </w:rPr>
        <w:t>8</w:t>
      </w:r>
      <w:r w:rsidR="003B05C6" w:rsidRPr="009A45F1">
        <w:rPr>
          <w:rFonts w:ascii="Gill Sans MT" w:hAnsi="Gill Sans MT"/>
          <w:color w:val="000000" w:themeColor="text1"/>
        </w:rPr>
        <w:t>00 CE (</w:t>
      </w:r>
      <w:r w:rsidR="004870CF" w:rsidRPr="009A45F1">
        <w:rPr>
          <w:rFonts w:ascii="Gill Sans MT" w:hAnsi="Gill Sans MT"/>
          <w:color w:val="000000" w:themeColor="text1"/>
        </w:rPr>
        <w:t>Bone 2023</w:t>
      </w:r>
      <w:r w:rsidR="003B05C6" w:rsidRPr="009A45F1">
        <w:rPr>
          <w:rFonts w:ascii="Gill Sans MT" w:hAnsi="Gill Sans MT"/>
          <w:color w:val="000000" w:themeColor="text1"/>
        </w:rPr>
        <w:t>)</w:t>
      </w:r>
      <w:r w:rsidR="00674B1B" w:rsidRPr="009A45F1">
        <w:rPr>
          <w:rFonts w:ascii="Gill Sans MT" w:hAnsi="Gill Sans MT"/>
          <w:color w:val="000000" w:themeColor="text1"/>
        </w:rPr>
        <w:t xml:space="preserve"> [</w:t>
      </w:r>
      <w:r w:rsidR="002D7296" w:rsidRPr="009A45F1">
        <w:rPr>
          <w:rFonts w:ascii="Gill Sans MT" w:hAnsi="Gill Sans MT"/>
          <w:color w:val="000000" w:themeColor="text1"/>
        </w:rPr>
        <w:t xml:space="preserve">see </w:t>
      </w:r>
      <w:r w:rsidR="006F35B3">
        <w:rPr>
          <w:rFonts w:ascii="Gill Sans MT" w:hAnsi="Gill Sans MT"/>
          <w:color w:val="000000" w:themeColor="text1"/>
        </w:rPr>
        <w:t>F</w:t>
      </w:r>
      <w:r w:rsidR="00674B1B" w:rsidRPr="009A45F1">
        <w:rPr>
          <w:rFonts w:ascii="Gill Sans MT" w:hAnsi="Gill Sans MT"/>
          <w:color w:val="000000" w:themeColor="text1"/>
        </w:rPr>
        <w:t>ig</w:t>
      </w:r>
      <w:r w:rsidR="002D7296" w:rsidRPr="009A45F1">
        <w:rPr>
          <w:rFonts w:ascii="Gill Sans MT" w:hAnsi="Gill Sans MT"/>
          <w:color w:val="000000" w:themeColor="text1"/>
        </w:rPr>
        <w:t>ur</w:t>
      </w:r>
      <w:r w:rsidR="00805D4E" w:rsidRPr="009A45F1">
        <w:rPr>
          <w:rFonts w:ascii="Gill Sans MT" w:hAnsi="Gill Sans MT"/>
          <w:color w:val="000000" w:themeColor="text1"/>
        </w:rPr>
        <w:t xml:space="preserve">e </w:t>
      </w:r>
      <w:r w:rsidR="00153AF8" w:rsidRPr="009A45F1">
        <w:rPr>
          <w:rFonts w:ascii="Gill Sans MT" w:hAnsi="Gill Sans MT"/>
          <w:color w:val="000000" w:themeColor="text1"/>
        </w:rPr>
        <w:t>1</w:t>
      </w:r>
      <w:r w:rsidR="00674B1B" w:rsidRPr="009A45F1">
        <w:rPr>
          <w:rFonts w:ascii="Gill Sans MT" w:hAnsi="Gill Sans MT"/>
          <w:color w:val="000000" w:themeColor="text1"/>
        </w:rPr>
        <w:t>]</w:t>
      </w:r>
      <w:r w:rsidR="003B05C6" w:rsidRPr="009A45F1">
        <w:rPr>
          <w:rFonts w:ascii="Gill Sans MT" w:hAnsi="Gill Sans MT"/>
          <w:color w:val="000000" w:themeColor="text1"/>
        </w:rPr>
        <w:t xml:space="preserve">. </w:t>
      </w:r>
      <w:r w:rsidR="00815B4A" w:rsidRPr="009A45F1">
        <w:rPr>
          <w:rFonts w:ascii="Gill Sans MT" w:hAnsi="Gill Sans MT"/>
          <w:color w:val="000000" w:themeColor="text1"/>
        </w:rPr>
        <w:t>Their</w:t>
      </w:r>
      <w:r w:rsidR="002924BD" w:rsidRPr="009A45F1">
        <w:rPr>
          <w:rFonts w:ascii="Gill Sans MT" w:hAnsi="Gill Sans MT"/>
          <w:color w:val="000000" w:themeColor="text1"/>
        </w:rPr>
        <w:t xml:space="preserve"> iconograph</w:t>
      </w:r>
      <w:r>
        <w:rPr>
          <w:rFonts w:ascii="Gill Sans MT" w:hAnsi="Gill Sans MT"/>
          <w:color w:val="000000" w:themeColor="text1"/>
        </w:rPr>
        <w:t>y</w:t>
      </w:r>
      <w:r w:rsidR="002924BD" w:rsidRPr="009A45F1">
        <w:rPr>
          <w:rFonts w:ascii="Gill Sans MT" w:hAnsi="Gill Sans MT"/>
          <w:color w:val="000000" w:themeColor="text1"/>
        </w:rPr>
        <w:t xml:space="preserve">, carved </w:t>
      </w:r>
      <w:r w:rsidR="002924BD" w:rsidRPr="009A45F1">
        <w:rPr>
          <w:rFonts w:ascii="Gill Sans MT" w:hAnsi="Gill Sans MT"/>
          <w:color w:val="000000" w:themeColor="text1"/>
        </w:rPr>
        <w:lastRenderedPageBreak/>
        <w:t>figures</w:t>
      </w:r>
      <w:r w:rsidR="003B05C6" w:rsidRPr="009A45F1">
        <w:rPr>
          <w:rFonts w:ascii="Gill Sans MT" w:hAnsi="Gill Sans MT"/>
          <w:color w:val="000000" w:themeColor="text1"/>
        </w:rPr>
        <w:t>, shapes</w:t>
      </w:r>
      <w:r w:rsidR="002D7296" w:rsidRPr="009A45F1">
        <w:rPr>
          <w:rFonts w:ascii="Gill Sans MT" w:hAnsi="Gill Sans MT"/>
          <w:color w:val="000000" w:themeColor="text1"/>
        </w:rPr>
        <w:t>,</w:t>
      </w:r>
      <w:r w:rsidR="003B05C6" w:rsidRPr="009A45F1">
        <w:rPr>
          <w:rFonts w:ascii="Gill Sans MT" w:hAnsi="Gill Sans MT"/>
          <w:color w:val="000000" w:themeColor="text1"/>
        </w:rPr>
        <w:t xml:space="preserve"> and </w:t>
      </w:r>
      <w:r w:rsidR="009A45F1" w:rsidRPr="009A45F1">
        <w:rPr>
          <w:rFonts w:ascii="Gill Sans MT" w:hAnsi="Gill Sans MT"/>
          <w:color w:val="000000" w:themeColor="text1"/>
        </w:rPr>
        <w:t>colors</w:t>
      </w:r>
      <w:r w:rsidR="003B05C6" w:rsidRPr="009A45F1">
        <w:rPr>
          <w:rFonts w:ascii="Gill Sans MT" w:hAnsi="Gill Sans MT"/>
          <w:color w:val="000000" w:themeColor="text1"/>
        </w:rPr>
        <w:t xml:space="preserve"> </w:t>
      </w:r>
      <w:r w:rsidR="00815B4A" w:rsidRPr="009A45F1">
        <w:rPr>
          <w:rFonts w:ascii="Gill Sans MT" w:hAnsi="Gill Sans MT"/>
          <w:color w:val="000000" w:themeColor="text1"/>
        </w:rPr>
        <w:t xml:space="preserve">drew me to </w:t>
      </w:r>
      <w:r w:rsidR="003B05C6" w:rsidRPr="009A45F1">
        <w:rPr>
          <w:rFonts w:ascii="Gill Sans MT" w:hAnsi="Gill Sans MT"/>
          <w:color w:val="000000" w:themeColor="text1"/>
        </w:rPr>
        <w:t>visit them weekly</w:t>
      </w:r>
      <w:r>
        <w:rPr>
          <w:rFonts w:ascii="Gill Sans MT" w:hAnsi="Gill Sans MT"/>
          <w:color w:val="000000" w:themeColor="text1"/>
        </w:rPr>
        <w:t xml:space="preserve"> when I was in Oxford</w:t>
      </w:r>
      <w:r w:rsidR="009D23AD" w:rsidRPr="009A45F1">
        <w:rPr>
          <w:rFonts w:ascii="Gill Sans MT" w:hAnsi="Gill Sans MT"/>
          <w:color w:val="000000" w:themeColor="text1"/>
        </w:rPr>
        <w:t xml:space="preserve">. However, </w:t>
      </w:r>
      <w:r w:rsidR="003B05C6" w:rsidRPr="009A45F1">
        <w:rPr>
          <w:rFonts w:ascii="Gill Sans MT" w:hAnsi="Gill Sans MT"/>
          <w:color w:val="000000" w:themeColor="text1"/>
        </w:rPr>
        <w:t xml:space="preserve">the vitrine </w:t>
      </w:r>
      <w:r w:rsidR="009D23AD" w:rsidRPr="009A45F1">
        <w:rPr>
          <w:rFonts w:ascii="Gill Sans MT" w:hAnsi="Gill Sans MT"/>
          <w:color w:val="000000" w:themeColor="text1"/>
        </w:rPr>
        <w:t xml:space="preserve">that stood between us </w:t>
      </w:r>
      <w:r w:rsidR="003B05C6" w:rsidRPr="009A45F1">
        <w:rPr>
          <w:rFonts w:ascii="Gill Sans MT" w:hAnsi="Gill Sans MT"/>
          <w:color w:val="000000" w:themeColor="text1"/>
        </w:rPr>
        <w:t>prevented a full appreciation of their three-dimensionality</w:t>
      </w:r>
      <w:r w:rsidR="00624B83" w:rsidRPr="009A45F1">
        <w:rPr>
          <w:rFonts w:ascii="Gill Sans MT" w:hAnsi="Gill Sans MT"/>
          <w:color w:val="000000" w:themeColor="text1"/>
        </w:rPr>
        <w:t xml:space="preserve"> and interactive</w:t>
      </w:r>
      <w:r w:rsidR="00171E61" w:rsidRPr="009A45F1">
        <w:rPr>
          <w:rFonts w:ascii="Gill Sans MT" w:hAnsi="Gill Sans MT"/>
          <w:color w:val="000000" w:themeColor="text1"/>
        </w:rPr>
        <w:t xml:space="preserve"> dimensions</w:t>
      </w:r>
      <w:r w:rsidR="003B05C6" w:rsidRPr="009A45F1">
        <w:rPr>
          <w:rFonts w:ascii="Gill Sans MT" w:hAnsi="Gill Sans MT"/>
          <w:color w:val="000000" w:themeColor="text1"/>
        </w:rPr>
        <w:t xml:space="preserve">. Imagining them in motion, </w:t>
      </w:r>
      <w:r w:rsidR="00624B83" w:rsidRPr="009A45F1">
        <w:rPr>
          <w:rFonts w:ascii="Gill Sans MT" w:hAnsi="Gill Sans MT"/>
          <w:color w:val="000000" w:themeColor="text1"/>
        </w:rPr>
        <w:t xml:space="preserve">I began thinking about how they </w:t>
      </w:r>
      <w:r>
        <w:rPr>
          <w:rFonts w:ascii="Gill Sans MT" w:hAnsi="Gill Sans MT"/>
          <w:color w:val="000000" w:themeColor="text1"/>
        </w:rPr>
        <w:t xml:space="preserve">had </w:t>
      </w:r>
      <w:r w:rsidR="00FE2B5C" w:rsidRPr="009A45F1">
        <w:rPr>
          <w:rFonts w:ascii="Gill Sans MT" w:hAnsi="Gill Sans MT"/>
          <w:color w:val="000000" w:themeColor="text1"/>
        </w:rPr>
        <w:t xml:space="preserve">participated in </w:t>
      </w:r>
      <w:r w:rsidR="009D23AD" w:rsidRPr="009A45F1">
        <w:rPr>
          <w:rFonts w:ascii="Gill Sans MT" w:hAnsi="Gill Sans MT"/>
          <w:color w:val="000000" w:themeColor="text1"/>
        </w:rPr>
        <w:t>ceremonies</w:t>
      </w:r>
      <w:r w:rsidR="00815B4A" w:rsidRPr="009A45F1">
        <w:rPr>
          <w:rFonts w:ascii="Gill Sans MT" w:hAnsi="Gill Sans MT"/>
          <w:color w:val="000000" w:themeColor="text1"/>
        </w:rPr>
        <w:t xml:space="preserve"> </w:t>
      </w:r>
      <w:r w:rsidR="003F6592" w:rsidRPr="009A45F1">
        <w:rPr>
          <w:rFonts w:ascii="Gill Sans MT" w:hAnsi="Gill Sans MT"/>
          <w:color w:val="000000" w:themeColor="text1"/>
        </w:rPr>
        <w:t xml:space="preserve">at burial sites </w:t>
      </w:r>
      <w:r w:rsidR="00815B4A" w:rsidRPr="009A45F1">
        <w:rPr>
          <w:rFonts w:ascii="Gill Sans MT" w:hAnsi="Gill Sans MT"/>
          <w:color w:val="000000" w:themeColor="text1"/>
        </w:rPr>
        <w:t>involving</w:t>
      </w:r>
      <w:r w:rsidR="009D23AD" w:rsidRPr="009A45F1">
        <w:rPr>
          <w:rFonts w:ascii="Gill Sans MT" w:hAnsi="Gill Sans MT"/>
          <w:color w:val="000000" w:themeColor="text1"/>
        </w:rPr>
        <w:t xml:space="preserve"> </w:t>
      </w:r>
      <w:r w:rsidR="00624B83" w:rsidRPr="009A45F1">
        <w:rPr>
          <w:rFonts w:ascii="Gill Sans MT" w:hAnsi="Gill Sans MT"/>
          <w:color w:val="000000" w:themeColor="text1"/>
        </w:rPr>
        <w:t xml:space="preserve">encounters </w:t>
      </w:r>
      <w:r w:rsidR="009D23AD" w:rsidRPr="009A45F1">
        <w:rPr>
          <w:rFonts w:ascii="Gill Sans MT" w:hAnsi="Gill Sans MT"/>
          <w:color w:val="000000" w:themeColor="text1"/>
        </w:rPr>
        <w:t>with humans and</w:t>
      </w:r>
      <w:r w:rsidR="001F5A79" w:rsidRPr="009A45F1">
        <w:rPr>
          <w:rFonts w:ascii="Gill Sans MT" w:hAnsi="Gill Sans MT"/>
          <w:color w:val="000000" w:themeColor="text1"/>
        </w:rPr>
        <w:t xml:space="preserve"> non-humans</w:t>
      </w:r>
      <w:r w:rsidR="0000757F" w:rsidRPr="009A45F1">
        <w:rPr>
          <w:rFonts w:ascii="Gill Sans MT" w:hAnsi="Gill Sans MT"/>
          <w:color w:val="000000" w:themeColor="text1"/>
        </w:rPr>
        <w:t>, the living and the dead</w:t>
      </w:r>
      <w:r w:rsidR="003B05C6" w:rsidRPr="009A45F1">
        <w:rPr>
          <w:rFonts w:ascii="Gill Sans MT" w:hAnsi="Gill Sans MT"/>
          <w:color w:val="000000" w:themeColor="text1"/>
        </w:rPr>
        <w:t>. I</w:t>
      </w:r>
      <w:r w:rsidR="00815B4A" w:rsidRPr="009A45F1">
        <w:rPr>
          <w:rFonts w:ascii="Gill Sans MT" w:hAnsi="Gill Sans MT"/>
          <w:color w:val="000000" w:themeColor="text1"/>
        </w:rPr>
        <w:t xml:space="preserve"> also</w:t>
      </w:r>
      <w:r w:rsidR="003B05C6" w:rsidRPr="009A45F1">
        <w:rPr>
          <w:rFonts w:ascii="Gill Sans MT" w:hAnsi="Gill Sans MT"/>
          <w:color w:val="000000" w:themeColor="text1"/>
        </w:rPr>
        <w:t xml:space="preserve"> knew from </w:t>
      </w:r>
      <w:r w:rsidR="009A36D6" w:rsidRPr="009A45F1">
        <w:rPr>
          <w:rFonts w:ascii="Gill Sans MT" w:hAnsi="Gill Sans MT"/>
          <w:color w:val="000000" w:themeColor="text1"/>
        </w:rPr>
        <w:t>past visit</w:t>
      </w:r>
      <w:r w:rsidR="00171E61" w:rsidRPr="009A45F1">
        <w:rPr>
          <w:rFonts w:ascii="Gill Sans MT" w:hAnsi="Gill Sans MT"/>
          <w:color w:val="000000" w:themeColor="text1"/>
        </w:rPr>
        <w:t xml:space="preserve">s </w:t>
      </w:r>
      <w:r w:rsidR="009A36D6" w:rsidRPr="009A45F1">
        <w:rPr>
          <w:rFonts w:ascii="Gill Sans MT" w:hAnsi="Gill Sans MT"/>
          <w:color w:val="000000" w:themeColor="text1"/>
        </w:rPr>
        <w:t xml:space="preserve">to Perú </w:t>
      </w:r>
      <w:r w:rsidR="003B05C6" w:rsidRPr="009A45F1">
        <w:rPr>
          <w:rFonts w:ascii="Gill Sans MT" w:hAnsi="Gill Sans MT"/>
          <w:color w:val="000000" w:themeColor="text1"/>
        </w:rPr>
        <w:t>that some of these ceramics even produced sound when in contact with water—qualities imperceptible within the confines of a display case.</w:t>
      </w:r>
    </w:p>
    <w:p w14:paraId="66EB7C9B" w14:textId="492CCAC0" w:rsidR="003B05C6" w:rsidRPr="009A45F1" w:rsidRDefault="002661F6" w:rsidP="00740286">
      <w:pPr>
        <w:spacing w:line="276" w:lineRule="auto"/>
        <w:ind w:firstLine="720"/>
        <w:jc w:val="both"/>
        <w:rPr>
          <w:rFonts w:ascii="Gill Sans MT" w:hAnsi="Gill Sans MT"/>
          <w:color w:val="000000" w:themeColor="text1"/>
        </w:rPr>
      </w:pPr>
      <w:r w:rsidRPr="009A45F1">
        <w:rPr>
          <w:rFonts w:ascii="Gill Sans MT" w:hAnsi="Gill Sans MT"/>
          <w:color w:val="000000" w:themeColor="text1"/>
        </w:rPr>
        <w:t xml:space="preserve">Considering that </w:t>
      </w:r>
      <w:r w:rsidR="009D23AD" w:rsidRPr="009A45F1">
        <w:rPr>
          <w:rFonts w:ascii="Gill Sans MT" w:hAnsi="Gill Sans MT"/>
          <w:color w:val="000000" w:themeColor="text1"/>
        </w:rPr>
        <w:t xml:space="preserve">museum exhibitions </w:t>
      </w:r>
      <w:r w:rsidR="004870CF" w:rsidRPr="009A45F1">
        <w:rPr>
          <w:rFonts w:ascii="Gill Sans MT" w:hAnsi="Gill Sans MT"/>
          <w:color w:val="000000" w:themeColor="text1"/>
        </w:rPr>
        <w:t xml:space="preserve">are not neutral and </w:t>
      </w:r>
      <w:r w:rsidR="009D23AD" w:rsidRPr="009A45F1">
        <w:rPr>
          <w:rFonts w:ascii="Gill Sans MT" w:hAnsi="Gill Sans MT"/>
          <w:color w:val="000000" w:themeColor="text1"/>
        </w:rPr>
        <w:t xml:space="preserve">construct a </w:t>
      </w:r>
      <w:r w:rsidR="004870CF" w:rsidRPr="009A45F1">
        <w:rPr>
          <w:rFonts w:ascii="Gill Sans MT" w:hAnsi="Gill Sans MT"/>
          <w:color w:val="000000" w:themeColor="text1"/>
        </w:rPr>
        <w:t xml:space="preserve">specific </w:t>
      </w:r>
      <w:r w:rsidR="009D23AD" w:rsidRPr="009A45F1">
        <w:rPr>
          <w:rFonts w:ascii="Gill Sans MT" w:hAnsi="Gill Sans MT"/>
          <w:color w:val="000000" w:themeColor="text1"/>
        </w:rPr>
        <w:t>narrative by highlighting certain qualities of objects and hindering others</w:t>
      </w:r>
      <w:r w:rsidR="004870CF" w:rsidRPr="009A45F1">
        <w:rPr>
          <w:rFonts w:ascii="Gill Sans MT" w:hAnsi="Gill Sans MT"/>
          <w:color w:val="000000" w:themeColor="text1"/>
        </w:rPr>
        <w:t xml:space="preserve"> (Evans et al. 2020)</w:t>
      </w:r>
      <w:r w:rsidR="009D23AD" w:rsidRPr="009A45F1">
        <w:rPr>
          <w:rFonts w:ascii="Gill Sans MT" w:hAnsi="Gill Sans MT"/>
          <w:color w:val="000000" w:themeColor="text1"/>
        </w:rPr>
        <w:t xml:space="preserve">, </w:t>
      </w:r>
      <w:r w:rsidR="00D12B1C" w:rsidRPr="009A45F1">
        <w:rPr>
          <w:rFonts w:ascii="Gill Sans MT" w:hAnsi="Gill Sans MT"/>
          <w:color w:val="000000" w:themeColor="text1"/>
        </w:rPr>
        <w:t xml:space="preserve">and that the PRM’s original display was organized typologically, </w:t>
      </w:r>
      <w:r w:rsidR="009D23AD" w:rsidRPr="009A45F1">
        <w:rPr>
          <w:rFonts w:ascii="Gill Sans MT" w:hAnsi="Gill Sans MT"/>
          <w:color w:val="000000" w:themeColor="text1"/>
        </w:rPr>
        <w:t xml:space="preserve">I </w:t>
      </w:r>
      <w:r w:rsidRPr="009A45F1">
        <w:rPr>
          <w:rFonts w:ascii="Gill Sans MT" w:hAnsi="Gill Sans MT"/>
          <w:color w:val="000000" w:themeColor="text1"/>
        </w:rPr>
        <w:t xml:space="preserve">started to wonder </w:t>
      </w:r>
      <w:r w:rsidR="003B05C6" w:rsidRPr="009A45F1">
        <w:rPr>
          <w:rFonts w:ascii="Gill Sans MT" w:hAnsi="Gill Sans MT"/>
          <w:color w:val="000000" w:themeColor="text1"/>
        </w:rPr>
        <w:t xml:space="preserve">how the creators </w:t>
      </w:r>
      <w:r w:rsidRPr="009A45F1">
        <w:rPr>
          <w:rFonts w:ascii="Gill Sans MT" w:hAnsi="Gill Sans MT"/>
          <w:color w:val="000000" w:themeColor="text1"/>
        </w:rPr>
        <w:t xml:space="preserve">of </w:t>
      </w:r>
      <w:r w:rsidR="003B05C6" w:rsidRPr="009A45F1">
        <w:rPr>
          <w:rFonts w:ascii="Gill Sans MT" w:hAnsi="Gill Sans MT"/>
          <w:color w:val="000000" w:themeColor="text1"/>
        </w:rPr>
        <w:t xml:space="preserve">these </w:t>
      </w:r>
      <w:r w:rsidR="00BD32D6" w:rsidRPr="009A45F1">
        <w:rPr>
          <w:rFonts w:ascii="Gill Sans MT" w:hAnsi="Gill Sans MT"/>
          <w:color w:val="000000" w:themeColor="text1"/>
        </w:rPr>
        <w:t>vessels</w:t>
      </w:r>
      <w:r w:rsidR="003B05C6" w:rsidRPr="009A45F1">
        <w:rPr>
          <w:rFonts w:ascii="Gill Sans MT" w:hAnsi="Gill Sans MT"/>
          <w:color w:val="000000" w:themeColor="text1"/>
        </w:rPr>
        <w:t xml:space="preserve"> would perceive their current exhibition. How would the Moche react to the glass case that renders the</w:t>
      </w:r>
      <w:r w:rsidR="00BD32D6" w:rsidRPr="009A45F1">
        <w:rPr>
          <w:rFonts w:ascii="Gill Sans MT" w:hAnsi="Gill Sans MT"/>
          <w:color w:val="000000" w:themeColor="text1"/>
        </w:rPr>
        <w:t>m</w:t>
      </w:r>
      <w:r w:rsidR="003B05C6" w:rsidRPr="009A45F1">
        <w:rPr>
          <w:rFonts w:ascii="Gill Sans MT" w:hAnsi="Gill Sans MT"/>
          <w:color w:val="000000" w:themeColor="text1"/>
        </w:rPr>
        <w:t xml:space="preserve"> static and emphasizes only their</w:t>
      </w:r>
      <w:r w:rsidR="00C2236F" w:rsidRPr="009A45F1">
        <w:rPr>
          <w:rFonts w:ascii="Gill Sans MT" w:hAnsi="Gill Sans MT"/>
          <w:color w:val="000000" w:themeColor="text1"/>
        </w:rPr>
        <w:t xml:space="preserve"> visual qualities</w:t>
      </w:r>
      <w:r w:rsidR="003B05C6" w:rsidRPr="009A45F1">
        <w:rPr>
          <w:rFonts w:ascii="Gill Sans MT" w:hAnsi="Gill Sans MT"/>
          <w:color w:val="000000" w:themeColor="text1"/>
        </w:rPr>
        <w:t xml:space="preserve">? </w:t>
      </w:r>
      <w:r w:rsidR="00BD32D6" w:rsidRPr="009A45F1">
        <w:rPr>
          <w:rFonts w:ascii="Gill Sans MT" w:hAnsi="Gill Sans MT"/>
          <w:color w:val="000000" w:themeColor="text1"/>
        </w:rPr>
        <w:t xml:space="preserve">In what ways could </w:t>
      </w:r>
      <w:r w:rsidR="003B05C6" w:rsidRPr="009A45F1">
        <w:rPr>
          <w:rFonts w:ascii="Gill Sans MT" w:hAnsi="Gill Sans MT"/>
          <w:color w:val="000000" w:themeColor="text1"/>
        </w:rPr>
        <w:t>their perspectives contribute to the</w:t>
      </w:r>
      <w:r w:rsidR="00BD32D6" w:rsidRPr="009A45F1">
        <w:rPr>
          <w:rFonts w:ascii="Gill Sans MT" w:hAnsi="Gill Sans MT"/>
          <w:color w:val="000000" w:themeColor="text1"/>
        </w:rPr>
        <w:t xml:space="preserve"> </w:t>
      </w:r>
      <w:r w:rsidR="003B05C6" w:rsidRPr="009A45F1">
        <w:rPr>
          <w:rFonts w:ascii="Gill Sans MT" w:hAnsi="Gill Sans MT"/>
          <w:color w:val="000000" w:themeColor="text1"/>
        </w:rPr>
        <w:t>interpretation</w:t>
      </w:r>
      <w:r w:rsidR="00BD32D6" w:rsidRPr="009A45F1">
        <w:rPr>
          <w:rFonts w:ascii="Gill Sans MT" w:hAnsi="Gill Sans MT"/>
          <w:color w:val="000000" w:themeColor="text1"/>
        </w:rPr>
        <w:t xml:space="preserve"> of these </w:t>
      </w:r>
      <w:r w:rsidR="006675C4" w:rsidRPr="009A45F1">
        <w:rPr>
          <w:rFonts w:ascii="Gill Sans MT" w:hAnsi="Gill Sans MT"/>
          <w:color w:val="000000" w:themeColor="text1"/>
        </w:rPr>
        <w:t>art</w:t>
      </w:r>
      <w:r w:rsidR="00AC0801">
        <w:rPr>
          <w:rFonts w:ascii="Gill Sans MT" w:hAnsi="Gill Sans MT"/>
          <w:color w:val="000000" w:themeColor="text1"/>
        </w:rPr>
        <w:t>i</w:t>
      </w:r>
      <w:r w:rsidR="006675C4" w:rsidRPr="009A45F1">
        <w:rPr>
          <w:rFonts w:ascii="Gill Sans MT" w:hAnsi="Gill Sans MT"/>
          <w:color w:val="000000" w:themeColor="text1"/>
        </w:rPr>
        <w:t>facts</w:t>
      </w:r>
      <w:r w:rsidR="00BD32D6" w:rsidRPr="009A45F1">
        <w:rPr>
          <w:rFonts w:ascii="Gill Sans MT" w:hAnsi="Gill Sans MT"/>
          <w:color w:val="000000" w:themeColor="text1"/>
        </w:rPr>
        <w:t xml:space="preserve"> and inform</w:t>
      </w:r>
      <w:r w:rsidR="003B05C6" w:rsidRPr="009A45F1">
        <w:rPr>
          <w:rFonts w:ascii="Gill Sans MT" w:hAnsi="Gill Sans MT"/>
          <w:color w:val="000000" w:themeColor="text1"/>
        </w:rPr>
        <w:t xml:space="preserve"> their current display</w:t>
      </w:r>
      <w:r w:rsidR="00BD32D6" w:rsidRPr="009A45F1">
        <w:rPr>
          <w:rFonts w:ascii="Gill Sans MT" w:hAnsi="Gill Sans MT"/>
          <w:color w:val="000000" w:themeColor="text1"/>
        </w:rPr>
        <w:t xml:space="preserve">? </w:t>
      </w:r>
      <w:r w:rsidR="00BC61B9" w:rsidRPr="009A45F1">
        <w:rPr>
          <w:rFonts w:ascii="Gill Sans MT" w:hAnsi="Gill Sans MT"/>
          <w:color w:val="000000" w:themeColor="text1"/>
        </w:rPr>
        <w:t xml:space="preserve">Moreover, could these perspectives be </w:t>
      </w:r>
      <w:r w:rsidR="00C2236F" w:rsidRPr="009A45F1">
        <w:rPr>
          <w:rFonts w:ascii="Gill Sans MT" w:hAnsi="Gill Sans MT"/>
          <w:color w:val="000000" w:themeColor="text1"/>
        </w:rPr>
        <w:t xml:space="preserve">accessed </w:t>
      </w:r>
      <w:r w:rsidR="00BC61B9" w:rsidRPr="009A45F1">
        <w:rPr>
          <w:rFonts w:ascii="Gill Sans MT" w:hAnsi="Gill Sans MT"/>
          <w:color w:val="000000" w:themeColor="text1"/>
        </w:rPr>
        <w:t>through the vessels themselves?</w:t>
      </w:r>
    </w:p>
    <w:p w14:paraId="609D0025" w14:textId="170B4F98" w:rsidR="00852773" w:rsidRPr="009A45F1" w:rsidRDefault="00852773" w:rsidP="00740286">
      <w:pPr>
        <w:spacing w:line="276" w:lineRule="auto"/>
        <w:rPr>
          <w:rFonts w:ascii="Gill Sans MT" w:hAnsi="Gill Sans MT"/>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082883" w:rsidRPr="009A45F1" w14:paraId="43594FE4" w14:textId="77777777" w:rsidTr="00BC14B1">
        <w:tc>
          <w:tcPr>
            <w:tcW w:w="9010" w:type="dxa"/>
          </w:tcPr>
          <w:p w14:paraId="6DC540F1" w14:textId="5A47EFC7" w:rsidR="008A72E8" w:rsidRPr="009A45F1" w:rsidRDefault="008A72E8" w:rsidP="00740286">
            <w:pPr>
              <w:keepLines/>
              <w:spacing w:line="276" w:lineRule="auto"/>
              <w:jc w:val="center"/>
              <w:rPr>
                <w:rFonts w:ascii="Gill Sans MT" w:hAnsi="Gill Sans MT"/>
                <w:color w:val="000000" w:themeColor="text1"/>
              </w:rPr>
            </w:pPr>
            <w:r w:rsidRPr="009A45F1">
              <w:rPr>
                <w:rFonts w:ascii="Gill Sans MT" w:hAnsi="Gill Sans MT"/>
                <w:noProof/>
                <w:color w:val="000000" w:themeColor="text1"/>
              </w:rPr>
              <w:drawing>
                <wp:inline distT="0" distB="0" distL="0" distR="0" wp14:anchorId="14C69012" wp14:editId="64B4C2AD">
                  <wp:extent cx="3517265" cy="4971023"/>
                  <wp:effectExtent l="0" t="0" r="6985"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America del Sur_Politico-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7387" cy="5126661"/>
                          </a:xfrm>
                          <a:prstGeom prst="rect">
                            <a:avLst/>
                          </a:prstGeom>
                        </pic:spPr>
                      </pic:pic>
                    </a:graphicData>
                  </a:graphic>
                </wp:inline>
              </w:drawing>
            </w:r>
          </w:p>
        </w:tc>
      </w:tr>
      <w:tr w:rsidR="00082883" w:rsidRPr="009A45F1" w14:paraId="44A4B6A4" w14:textId="77777777" w:rsidTr="00BC14B1">
        <w:tc>
          <w:tcPr>
            <w:tcW w:w="9010" w:type="dxa"/>
          </w:tcPr>
          <w:p w14:paraId="3858E061" w14:textId="21BBE4E7" w:rsidR="008A72E8" w:rsidRPr="009A45F1" w:rsidRDefault="008A72E8" w:rsidP="00740286">
            <w:pPr>
              <w:spacing w:line="276" w:lineRule="auto"/>
              <w:jc w:val="center"/>
              <w:rPr>
                <w:rFonts w:ascii="Gill Sans MT" w:hAnsi="Gill Sans MT" w:cs="Calibri"/>
                <w:color w:val="000000" w:themeColor="text1"/>
              </w:rPr>
            </w:pPr>
            <w:r w:rsidRPr="009A45F1">
              <w:rPr>
                <w:rFonts w:ascii="Gill Sans MT" w:hAnsi="Gill Sans MT"/>
                <w:color w:val="000000" w:themeColor="text1"/>
              </w:rPr>
              <w:t>Figure 1</w:t>
            </w:r>
            <w:r w:rsidR="00740286">
              <w:rPr>
                <w:rFonts w:ascii="Gill Sans MT" w:hAnsi="Gill Sans MT"/>
                <w:color w:val="000000" w:themeColor="text1"/>
              </w:rPr>
              <w:t>.</w:t>
            </w:r>
            <w:r w:rsidRPr="009A45F1">
              <w:rPr>
                <w:rFonts w:ascii="Gill Sans MT" w:hAnsi="Gill Sans MT"/>
                <w:color w:val="000000" w:themeColor="text1"/>
              </w:rPr>
              <w:t xml:space="preserve"> </w:t>
            </w:r>
            <w:r w:rsidRPr="009A45F1">
              <w:rPr>
                <w:rFonts w:ascii="Gill Sans MT" w:hAnsi="Gill Sans MT" w:cs="Calibri"/>
                <w:color w:val="000000" w:themeColor="text1"/>
              </w:rPr>
              <w:t>Geographical map illustrating the precolonial groups’ temporal and spatial locations in South America. The geopolitical nation-state borders provide a sense of orientation. Image created by José Hassi and author.</w:t>
            </w:r>
          </w:p>
        </w:tc>
      </w:tr>
    </w:tbl>
    <w:p w14:paraId="7AEB36E5" w14:textId="2FB35655" w:rsidR="00674B1B" w:rsidRPr="009A45F1" w:rsidRDefault="00674B1B" w:rsidP="00740286">
      <w:pPr>
        <w:spacing w:line="276" w:lineRule="auto"/>
        <w:rPr>
          <w:rFonts w:ascii="Gill Sans MT" w:hAnsi="Gill Sans MT"/>
          <w:b/>
          <w:bCs/>
          <w:color w:val="000000" w:themeColor="text1"/>
          <w:sz w:val="28"/>
          <w:szCs w:val="28"/>
        </w:rPr>
      </w:pPr>
      <w:r w:rsidRPr="009A45F1">
        <w:rPr>
          <w:rFonts w:ascii="Gill Sans MT" w:hAnsi="Gill Sans MT"/>
          <w:b/>
          <w:bCs/>
          <w:color w:val="000000" w:themeColor="text1"/>
          <w:sz w:val="28"/>
          <w:szCs w:val="28"/>
        </w:rPr>
        <w:lastRenderedPageBreak/>
        <w:t>An ontologically informed embodied approach</w:t>
      </w:r>
    </w:p>
    <w:p w14:paraId="00C19FA5" w14:textId="77777777" w:rsidR="002A1445" w:rsidRDefault="002A1445" w:rsidP="00740286">
      <w:pPr>
        <w:spacing w:line="276" w:lineRule="auto"/>
        <w:jc w:val="both"/>
        <w:rPr>
          <w:rFonts w:ascii="Gill Sans MT" w:hAnsi="Gill Sans MT"/>
          <w:color w:val="000000" w:themeColor="text1"/>
        </w:rPr>
      </w:pPr>
    </w:p>
    <w:p w14:paraId="0BFBB104" w14:textId="72C4BE33" w:rsidR="007B4EA1" w:rsidRPr="009A45F1" w:rsidRDefault="00BD32D6" w:rsidP="00740286">
      <w:pPr>
        <w:spacing w:line="276" w:lineRule="auto"/>
        <w:jc w:val="both"/>
        <w:rPr>
          <w:rFonts w:ascii="Gill Sans MT" w:hAnsi="Gill Sans MT"/>
          <w:color w:val="000000" w:themeColor="text1"/>
        </w:rPr>
      </w:pPr>
      <w:r w:rsidRPr="009A45F1">
        <w:rPr>
          <w:rFonts w:ascii="Gill Sans MT" w:hAnsi="Gill Sans MT"/>
          <w:color w:val="000000" w:themeColor="text1"/>
        </w:rPr>
        <w:t>T</w:t>
      </w:r>
      <w:r w:rsidR="001661E6" w:rsidRPr="009A45F1">
        <w:rPr>
          <w:rFonts w:ascii="Gill Sans MT" w:hAnsi="Gill Sans MT"/>
          <w:color w:val="000000" w:themeColor="text1"/>
        </w:rPr>
        <w:t xml:space="preserve">he Moche have captivated scholars through the rich and complex material remnants they left behind (Alaica 2018). </w:t>
      </w:r>
      <w:r w:rsidR="00E97975" w:rsidRPr="00BD0820">
        <w:rPr>
          <w:rFonts w:ascii="Gill Sans MT" w:hAnsi="Gill Sans MT" w:cs="Arial"/>
          <w:vanish/>
          <w:color w:val="000000" w:themeColor="text1"/>
        </w:rPr>
        <w:t>In</w:t>
      </w:r>
      <w:r w:rsidR="00B94095">
        <w:rPr>
          <w:rFonts w:ascii="Gill Sans MT" w:hAnsi="Gill Sans MT"/>
          <w:color w:val="000000" w:themeColor="text1"/>
        </w:rPr>
        <w:t>In t</w:t>
      </w:r>
      <w:r w:rsidR="001661E6" w:rsidRPr="009A45F1">
        <w:rPr>
          <w:rFonts w:ascii="Gill Sans MT" w:hAnsi="Gill Sans MT"/>
          <w:color w:val="000000" w:themeColor="text1"/>
        </w:rPr>
        <w:t xml:space="preserve">he absence of a written language, researchers have </w:t>
      </w:r>
      <w:r w:rsidR="00B94095">
        <w:rPr>
          <w:rFonts w:ascii="Gill Sans MT" w:hAnsi="Gill Sans MT"/>
          <w:color w:val="000000" w:themeColor="text1"/>
        </w:rPr>
        <w:t xml:space="preserve">relied on </w:t>
      </w:r>
      <w:r w:rsidR="001661E6" w:rsidRPr="009A45F1">
        <w:rPr>
          <w:rFonts w:ascii="Gill Sans MT" w:hAnsi="Gill Sans MT"/>
          <w:color w:val="000000" w:themeColor="text1"/>
        </w:rPr>
        <w:t xml:space="preserve">the forms and </w:t>
      </w:r>
      <w:r w:rsidR="00B94095">
        <w:rPr>
          <w:rFonts w:ascii="Gill Sans MT" w:hAnsi="Gill Sans MT"/>
          <w:color w:val="000000" w:themeColor="text1"/>
        </w:rPr>
        <w:t xml:space="preserve">iconographic </w:t>
      </w:r>
      <w:r w:rsidR="001661E6" w:rsidRPr="009A45F1">
        <w:rPr>
          <w:rFonts w:ascii="Gill Sans MT" w:hAnsi="Gill Sans MT"/>
          <w:color w:val="000000" w:themeColor="text1"/>
        </w:rPr>
        <w:t xml:space="preserve">depictions of </w:t>
      </w:r>
      <w:r w:rsidRPr="009A45F1">
        <w:rPr>
          <w:rFonts w:ascii="Gill Sans MT" w:hAnsi="Gill Sans MT"/>
          <w:color w:val="000000" w:themeColor="text1"/>
        </w:rPr>
        <w:t>ceramic</w:t>
      </w:r>
      <w:r w:rsidR="001661E6" w:rsidRPr="009A45F1">
        <w:rPr>
          <w:rFonts w:ascii="Gill Sans MT" w:hAnsi="Gill Sans MT"/>
          <w:color w:val="000000" w:themeColor="text1"/>
        </w:rPr>
        <w:t xml:space="preserve"> vessels </w:t>
      </w:r>
      <w:r w:rsidR="00B94095">
        <w:rPr>
          <w:rFonts w:ascii="Gill Sans MT" w:hAnsi="Gill Sans MT"/>
          <w:color w:val="000000" w:themeColor="text1"/>
        </w:rPr>
        <w:t>to gain</w:t>
      </w:r>
      <w:r w:rsidR="001661E6" w:rsidRPr="009A45F1">
        <w:rPr>
          <w:rFonts w:ascii="Gill Sans MT" w:hAnsi="Gill Sans MT"/>
          <w:color w:val="000000" w:themeColor="text1"/>
        </w:rPr>
        <w:t xml:space="preserve"> insights into the </w:t>
      </w:r>
      <w:r w:rsidR="00E97975" w:rsidRPr="009A45F1">
        <w:rPr>
          <w:rFonts w:ascii="Gill Sans MT" w:hAnsi="Gill Sans MT"/>
          <w:color w:val="000000" w:themeColor="text1"/>
        </w:rPr>
        <w:t xml:space="preserve">Moche </w:t>
      </w:r>
      <w:r w:rsidR="00D34876" w:rsidRPr="009A45F1">
        <w:rPr>
          <w:rFonts w:ascii="Gill Sans MT" w:hAnsi="Gill Sans MT"/>
          <w:color w:val="000000" w:themeColor="text1"/>
        </w:rPr>
        <w:t xml:space="preserve">world </w:t>
      </w:r>
      <w:r w:rsidR="001661E6" w:rsidRPr="009A45F1">
        <w:rPr>
          <w:rFonts w:ascii="Gill Sans MT" w:hAnsi="Gill Sans MT"/>
          <w:color w:val="000000" w:themeColor="text1"/>
        </w:rPr>
        <w:t>(</w:t>
      </w:r>
      <w:r w:rsidR="002C22D0" w:rsidRPr="009A45F1">
        <w:rPr>
          <w:rFonts w:ascii="Gill Sans MT" w:hAnsi="Gill Sans MT"/>
          <w:color w:val="000000" w:themeColor="text1"/>
        </w:rPr>
        <w:t>Espinosa et al. 2023</w:t>
      </w:r>
      <w:r w:rsidR="00E86CAB" w:rsidRPr="009A45F1">
        <w:rPr>
          <w:rFonts w:ascii="Gill Sans MT" w:hAnsi="Gill Sans MT"/>
          <w:color w:val="000000" w:themeColor="text1"/>
        </w:rPr>
        <w:t xml:space="preserve">, </w:t>
      </w:r>
      <w:r w:rsidR="002C22D0" w:rsidRPr="009A45F1">
        <w:rPr>
          <w:rFonts w:ascii="Gill Sans MT" w:hAnsi="Gill Sans MT"/>
          <w:color w:val="000000" w:themeColor="text1"/>
        </w:rPr>
        <w:t>Quilter 2020</w:t>
      </w:r>
      <w:r w:rsidR="001661E6" w:rsidRPr="009A45F1">
        <w:rPr>
          <w:rFonts w:ascii="Gill Sans MT" w:hAnsi="Gill Sans MT"/>
          <w:color w:val="000000" w:themeColor="text1"/>
        </w:rPr>
        <w:t>). While these studies have proven enlightening, interpretations of these precolonial objects frequently stem from perspectives that universalize modern</w:t>
      </w:r>
      <w:r w:rsidR="007F7D85" w:rsidRPr="009A45F1">
        <w:rPr>
          <w:rFonts w:ascii="Gill Sans MT" w:hAnsi="Gill Sans MT"/>
          <w:color w:val="000000" w:themeColor="text1"/>
        </w:rPr>
        <w:t xml:space="preserve"> Western </w:t>
      </w:r>
      <w:r w:rsidR="001661E6" w:rsidRPr="009A45F1">
        <w:rPr>
          <w:rFonts w:ascii="Gill Sans MT" w:hAnsi="Gill Sans MT"/>
          <w:color w:val="000000" w:themeColor="text1"/>
        </w:rPr>
        <w:t>dichotomies such as natural/supernatural, culture/nature and subject/object (</w:t>
      </w:r>
      <w:r w:rsidR="006063CA" w:rsidRPr="009A45F1">
        <w:rPr>
          <w:rFonts w:ascii="Gill Sans MT" w:hAnsi="Gill Sans MT"/>
          <w:color w:val="000000" w:themeColor="text1"/>
        </w:rPr>
        <w:t xml:space="preserve">for instance, </w:t>
      </w:r>
      <w:r w:rsidR="001661E6" w:rsidRPr="009A45F1">
        <w:rPr>
          <w:rFonts w:ascii="Gill Sans MT" w:hAnsi="Gill Sans MT"/>
          <w:color w:val="000000" w:themeColor="text1"/>
        </w:rPr>
        <w:t>Chapdelaine 2011</w:t>
      </w:r>
      <w:r w:rsidR="004638E6" w:rsidRPr="009A45F1">
        <w:rPr>
          <w:rFonts w:ascii="Gill Sans MT" w:hAnsi="Gill Sans MT"/>
          <w:color w:val="000000" w:themeColor="text1"/>
        </w:rPr>
        <w:t>, Woloszyn 2008</w:t>
      </w:r>
      <w:r w:rsidR="001661E6" w:rsidRPr="009A45F1">
        <w:rPr>
          <w:rFonts w:ascii="Gill Sans MT" w:hAnsi="Gill Sans MT"/>
          <w:color w:val="000000" w:themeColor="text1"/>
        </w:rPr>
        <w:t>). Interestingly, a substantial body of research has revealed that these divisions find no grounding in</w:t>
      </w:r>
      <w:r w:rsidR="00D34876" w:rsidRPr="009A45F1">
        <w:rPr>
          <w:rFonts w:ascii="Gill Sans MT" w:hAnsi="Gill Sans MT"/>
          <w:color w:val="000000" w:themeColor="text1"/>
        </w:rPr>
        <w:t xml:space="preserve"> the </w:t>
      </w:r>
      <w:r w:rsidR="001661E6" w:rsidRPr="009A45F1">
        <w:rPr>
          <w:rFonts w:ascii="Gill Sans MT" w:hAnsi="Gill Sans MT"/>
          <w:color w:val="000000" w:themeColor="text1"/>
        </w:rPr>
        <w:t xml:space="preserve">Moche </w:t>
      </w:r>
      <w:r w:rsidR="00D34876" w:rsidRPr="009A45F1">
        <w:rPr>
          <w:rFonts w:ascii="Gill Sans MT" w:hAnsi="Gill Sans MT"/>
          <w:color w:val="000000" w:themeColor="text1"/>
        </w:rPr>
        <w:t xml:space="preserve">world </w:t>
      </w:r>
      <w:r w:rsidR="001661E6" w:rsidRPr="009A45F1">
        <w:rPr>
          <w:rFonts w:ascii="Gill Sans MT" w:hAnsi="Gill Sans MT"/>
          <w:color w:val="000000" w:themeColor="text1"/>
        </w:rPr>
        <w:t>(Alaica</w:t>
      </w:r>
      <w:r w:rsidR="00E86CAB" w:rsidRPr="009A45F1">
        <w:rPr>
          <w:rFonts w:ascii="Gill Sans MT" w:hAnsi="Gill Sans MT"/>
          <w:color w:val="000000" w:themeColor="text1"/>
        </w:rPr>
        <w:t xml:space="preserve"> </w:t>
      </w:r>
      <w:r w:rsidR="001661E6" w:rsidRPr="009A45F1">
        <w:rPr>
          <w:rFonts w:ascii="Gill Sans MT" w:hAnsi="Gill Sans MT"/>
          <w:color w:val="000000" w:themeColor="text1"/>
        </w:rPr>
        <w:t>2018</w:t>
      </w:r>
      <w:r w:rsidR="00E86CAB" w:rsidRPr="009A45F1">
        <w:rPr>
          <w:rFonts w:ascii="Gill Sans MT" w:hAnsi="Gill Sans MT"/>
          <w:color w:val="000000" w:themeColor="text1"/>
        </w:rPr>
        <w:t xml:space="preserve">, </w:t>
      </w:r>
      <w:r w:rsidR="001661E6" w:rsidRPr="009A45F1">
        <w:rPr>
          <w:rFonts w:ascii="Gill Sans MT" w:hAnsi="Gill Sans MT"/>
          <w:color w:val="000000" w:themeColor="text1"/>
        </w:rPr>
        <w:t>Benson 2012).</w:t>
      </w:r>
    </w:p>
    <w:p w14:paraId="6791FD95" w14:textId="57C93F17" w:rsidR="007B4EA1" w:rsidRPr="009A45F1" w:rsidRDefault="00CD1153" w:rsidP="00740286">
      <w:pPr>
        <w:spacing w:line="276" w:lineRule="auto"/>
        <w:ind w:firstLine="720"/>
        <w:jc w:val="both"/>
        <w:rPr>
          <w:rFonts w:ascii="Gill Sans MT" w:hAnsi="Gill Sans MT"/>
          <w:color w:val="000000" w:themeColor="text1"/>
        </w:rPr>
      </w:pPr>
      <w:r w:rsidRPr="009A45F1">
        <w:rPr>
          <w:rFonts w:ascii="Gill Sans MT" w:hAnsi="Gill Sans MT"/>
          <w:color w:val="000000" w:themeColor="text1"/>
        </w:rPr>
        <w:t xml:space="preserve">In stark contrast with studies </w:t>
      </w:r>
      <w:r w:rsidR="002E3E69" w:rsidRPr="009A45F1">
        <w:rPr>
          <w:rFonts w:ascii="Gill Sans MT" w:hAnsi="Gill Sans MT"/>
          <w:color w:val="000000" w:themeColor="text1"/>
        </w:rPr>
        <w:t>examining</w:t>
      </w:r>
      <w:r w:rsidRPr="009A45F1">
        <w:rPr>
          <w:rFonts w:ascii="Gill Sans MT" w:hAnsi="Gill Sans MT"/>
          <w:color w:val="000000" w:themeColor="text1"/>
        </w:rPr>
        <w:t xml:space="preserve"> Moche ceramics </w:t>
      </w:r>
      <w:r w:rsidR="005B6337" w:rsidRPr="009A45F1">
        <w:rPr>
          <w:rFonts w:ascii="Gill Sans MT" w:hAnsi="Gill Sans MT"/>
          <w:color w:val="000000" w:themeColor="text1"/>
        </w:rPr>
        <w:t xml:space="preserve">that normalize </w:t>
      </w:r>
      <w:r w:rsidR="007F7D85" w:rsidRPr="009A45F1">
        <w:rPr>
          <w:rFonts w:ascii="Gill Sans MT" w:hAnsi="Gill Sans MT"/>
          <w:color w:val="000000" w:themeColor="text1"/>
        </w:rPr>
        <w:t xml:space="preserve">these dualisms, </w:t>
      </w:r>
      <w:r w:rsidRPr="009A45F1">
        <w:rPr>
          <w:rFonts w:ascii="Gill Sans MT" w:hAnsi="Gill Sans MT"/>
          <w:color w:val="000000" w:themeColor="text1"/>
        </w:rPr>
        <w:t xml:space="preserve">this article builds upon the framework of the ontological turn in anthropology. This </w:t>
      </w:r>
      <w:r w:rsidR="002E3E69" w:rsidRPr="009A45F1">
        <w:rPr>
          <w:rFonts w:ascii="Gill Sans MT" w:hAnsi="Gill Sans MT"/>
          <w:color w:val="000000" w:themeColor="text1"/>
        </w:rPr>
        <w:t xml:space="preserve">theoretical </w:t>
      </w:r>
      <w:r w:rsidRPr="009A45F1">
        <w:rPr>
          <w:rFonts w:ascii="Gill Sans MT" w:hAnsi="Gill Sans MT"/>
          <w:color w:val="000000" w:themeColor="text1"/>
        </w:rPr>
        <w:t xml:space="preserve">and methodological position challenges fundamental assumptions about the </w:t>
      </w:r>
      <w:r w:rsidR="002A4D0C" w:rsidRPr="009A45F1">
        <w:rPr>
          <w:rFonts w:ascii="Gill Sans MT" w:hAnsi="Gill Sans MT"/>
          <w:color w:val="000000" w:themeColor="text1"/>
        </w:rPr>
        <w:t xml:space="preserve">subject </w:t>
      </w:r>
      <w:r w:rsidRPr="009A45F1">
        <w:rPr>
          <w:rFonts w:ascii="Gill Sans MT" w:hAnsi="Gill Sans MT"/>
          <w:color w:val="000000" w:themeColor="text1"/>
        </w:rPr>
        <w:t>of anthropological inquir</w:t>
      </w:r>
      <w:r w:rsidR="002A4D0C" w:rsidRPr="009A45F1">
        <w:rPr>
          <w:rFonts w:ascii="Gill Sans MT" w:hAnsi="Gill Sans MT"/>
          <w:color w:val="000000" w:themeColor="text1"/>
        </w:rPr>
        <w:t>y.</w:t>
      </w:r>
      <w:r w:rsidRPr="009A45F1">
        <w:rPr>
          <w:rFonts w:ascii="Gill Sans MT" w:hAnsi="Gill Sans MT"/>
          <w:color w:val="000000" w:themeColor="text1"/>
        </w:rPr>
        <w:t xml:space="preserve"> Rather than assuming fixed categories of being, the ontological turn explores different constitutions of what </w:t>
      </w:r>
      <w:r w:rsidR="00432027" w:rsidRPr="009A45F1">
        <w:rPr>
          <w:rFonts w:ascii="Gill Sans MT" w:hAnsi="Gill Sans MT"/>
          <w:color w:val="000000" w:themeColor="text1"/>
        </w:rPr>
        <w:t xml:space="preserve">reality </w:t>
      </w:r>
      <w:r w:rsidRPr="009A45F1">
        <w:rPr>
          <w:rFonts w:ascii="Gill Sans MT" w:hAnsi="Gill Sans MT"/>
          <w:color w:val="000000" w:themeColor="text1"/>
        </w:rPr>
        <w:t>is</w:t>
      </w:r>
      <w:r w:rsidR="002A4D0C" w:rsidRPr="009A45F1">
        <w:rPr>
          <w:rFonts w:ascii="Gill Sans MT" w:hAnsi="Gill Sans MT"/>
          <w:color w:val="000000" w:themeColor="text1"/>
        </w:rPr>
        <w:t xml:space="preserve"> (Holbraad </w:t>
      </w:r>
      <w:r w:rsidR="005B6337" w:rsidRPr="009A45F1">
        <w:rPr>
          <w:rFonts w:ascii="Gill Sans MT" w:hAnsi="Gill Sans MT"/>
          <w:color w:val="000000" w:themeColor="text1"/>
        </w:rPr>
        <w:t>and</w:t>
      </w:r>
      <w:r w:rsidR="002A4D0C" w:rsidRPr="009A45F1">
        <w:rPr>
          <w:rFonts w:ascii="Gill Sans MT" w:hAnsi="Gill Sans MT"/>
          <w:color w:val="000000" w:themeColor="text1"/>
        </w:rPr>
        <w:t xml:space="preserve"> Pedersen 2017)</w:t>
      </w:r>
      <w:r w:rsidR="00CB1487" w:rsidRPr="009A45F1">
        <w:rPr>
          <w:rFonts w:ascii="Gill Sans MT" w:hAnsi="Gill Sans MT"/>
          <w:color w:val="000000" w:themeColor="text1"/>
        </w:rPr>
        <w:t xml:space="preserve">. </w:t>
      </w:r>
      <w:r w:rsidRPr="009A45F1">
        <w:rPr>
          <w:rFonts w:ascii="Gill Sans MT" w:hAnsi="Gill Sans MT"/>
          <w:color w:val="000000" w:themeColor="text1"/>
        </w:rPr>
        <w:t xml:space="preserve">Applying this approach to the </w:t>
      </w:r>
      <w:r w:rsidR="00C81D06" w:rsidRPr="009A45F1">
        <w:rPr>
          <w:rFonts w:ascii="Gill Sans MT" w:hAnsi="Gill Sans MT"/>
          <w:color w:val="000000" w:themeColor="text1"/>
        </w:rPr>
        <w:t xml:space="preserve">analysis </w:t>
      </w:r>
      <w:r w:rsidR="00B84477" w:rsidRPr="009A45F1">
        <w:rPr>
          <w:rFonts w:ascii="Gill Sans MT" w:hAnsi="Gill Sans MT"/>
          <w:color w:val="000000" w:themeColor="text1"/>
        </w:rPr>
        <w:t xml:space="preserve">of a </w:t>
      </w:r>
      <w:r w:rsidRPr="009A45F1">
        <w:rPr>
          <w:rFonts w:ascii="Gill Sans MT" w:hAnsi="Gill Sans MT"/>
          <w:color w:val="000000" w:themeColor="text1"/>
        </w:rPr>
        <w:t xml:space="preserve">museum context, I ask whether </w:t>
      </w:r>
      <w:r w:rsidR="007F7D85" w:rsidRPr="009A45F1">
        <w:rPr>
          <w:rFonts w:ascii="Gill Sans MT" w:hAnsi="Gill Sans MT"/>
          <w:color w:val="000000" w:themeColor="text1"/>
        </w:rPr>
        <w:t xml:space="preserve">modern </w:t>
      </w:r>
      <w:r w:rsidRPr="009A45F1">
        <w:rPr>
          <w:rFonts w:ascii="Gill Sans MT" w:hAnsi="Gill Sans MT"/>
          <w:color w:val="000000" w:themeColor="text1"/>
        </w:rPr>
        <w:t xml:space="preserve">categories used to </w:t>
      </w:r>
      <w:r w:rsidR="00AD77C4" w:rsidRPr="009A45F1">
        <w:rPr>
          <w:rFonts w:ascii="Gill Sans MT" w:hAnsi="Gill Sans MT"/>
          <w:color w:val="000000" w:themeColor="text1"/>
        </w:rPr>
        <w:t>study</w:t>
      </w:r>
      <w:r w:rsidR="004D7302" w:rsidRPr="009A45F1">
        <w:rPr>
          <w:rFonts w:ascii="Gill Sans MT" w:hAnsi="Gill Sans MT"/>
          <w:color w:val="000000" w:themeColor="text1"/>
        </w:rPr>
        <w:t xml:space="preserve"> </w:t>
      </w:r>
      <w:r w:rsidR="002A4D0C" w:rsidRPr="009A45F1">
        <w:rPr>
          <w:rFonts w:ascii="Gill Sans MT" w:hAnsi="Gill Sans MT"/>
          <w:color w:val="000000" w:themeColor="text1"/>
        </w:rPr>
        <w:t xml:space="preserve">and present </w:t>
      </w:r>
      <w:r w:rsidR="009D12F4">
        <w:rPr>
          <w:rFonts w:ascii="Gill Sans MT" w:hAnsi="Gill Sans MT"/>
          <w:color w:val="000000" w:themeColor="text1"/>
        </w:rPr>
        <w:t>‘</w:t>
      </w:r>
      <w:r w:rsidRPr="009A45F1">
        <w:rPr>
          <w:rFonts w:ascii="Gill Sans MT" w:hAnsi="Gill Sans MT"/>
          <w:color w:val="000000" w:themeColor="text1"/>
        </w:rPr>
        <w:t>objects</w:t>
      </w:r>
      <w:r w:rsidR="009D12F4">
        <w:rPr>
          <w:rFonts w:ascii="Gill Sans MT" w:hAnsi="Gill Sans MT"/>
          <w:color w:val="000000" w:themeColor="text1"/>
        </w:rPr>
        <w:t>’</w:t>
      </w:r>
      <w:r w:rsidRPr="009A45F1">
        <w:rPr>
          <w:rFonts w:ascii="Gill Sans MT" w:hAnsi="Gill Sans MT"/>
          <w:color w:val="000000" w:themeColor="text1"/>
        </w:rPr>
        <w:t xml:space="preserve"> are congruent with a Moche perspective. This inquiry not only sheds new light on </w:t>
      </w:r>
      <w:r w:rsidR="009A36D6" w:rsidRPr="009A45F1">
        <w:rPr>
          <w:rFonts w:ascii="Gill Sans MT" w:hAnsi="Gill Sans MT"/>
          <w:color w:val="000000" w:themeColor="text1"/>
        </w:rPr>
        <w:t xml:space="preserve">the </w:t>
      </w:r>
      <w:r w:rsidR="00171E61" w:rsidRPr="009A45F1">
        <w:rPr>
          <w:rFonts w:ascii="Gill Sans MT" w:hAnsi="Gill Sans MT"/>
          <w:color w:val="000000" w:themeColor="text1"/>
        </w:rPr>
        <w:t xml:space="preserve">transformative and dynamic world of the </w:t>
      </w:r>
      <w:r w:rsidR="009A36D6" w:rsidRPr="009A45F1">
        <w:rPr>
          <w:rFonts w:ascii="Gill Sans MT" w:hAnsi="Gill Sans MT"/>
          <w:color w:val="000000" w:themeColor="text1"/>
        </w:rPr>
        <w:t>Moche and their vessels</w:t>
      </w:r>
      <w:r w:rsidR="00171E61" w:rsidRPr="009A45F1">
        <w:rPr>
          <w:rFonts w:ascii="Gill Sans MT" w:hAnsi="Gill Sans MT"/>
          <w:color w:val="000000" w:themeColor="text1"/>
        </w:rPr>
        <w:t>,</w:t>
      </w:r>
      <w:r w:rsidR="009A36D6" w:rsidRPr="009A45F1">
        <w:rPr>
          <w:rFonts w:ascii="Gill Sans MT" w:hAnsi="Gill Sans MT"/>
          <w:color w:val="000000" w:themeColor="text1"/>
        </w:rPr>
        <w:t xml:space="preserve"> </w:t>
      </w:r>
      <w:r w:rsidRPr="009A45F1">
        <w:rPr>
          <w:rFonts w:ascii="Gill Sans MT" w:hAnsi="Gill Sans MT"/>
          <w:color w:val="000000" w:themeColor="text1"/>
        </w:rPr>
        <w:t xml:space="preserve">but also offers a critical perspective for assessing the processes of collection, acquisition, interpretation, and exhibition of precolonial objects in </w:t>
      </w:r>
      <w:r w:rsidR="007F7D85" w:rsidRPr="009A45F1">
        <w:rPr>
          <w:rFonts w:ascii="Gill Sans MT" w:hAnsi="Gill Sans MT"/>
          <w:color w:val="000000" w:themeColor="text1"/>
        </w:rPr>
        <w:t xml:space="preserve">European </w:t>
      </w:r>
      <w:r w:rsidRPr="009A45F1">
        <w:rPr>
          <w:rFonts w:ascii="Gill Sans MT" w:hAnsi="Gill Sans MT"/>
          <w:color w:val="000000" w:themeColor="text1"/>
        </w:rPr>
        <w:t xml:space="preserve">museum </w:t>
      </w:r>
      <w:r w:rsidR="00E801F4" w:rsidRPr="009A45F1">
        <w:rPr>
          <w:rFonts w:ascii="Gill Sans MT" w:hAnsi="Gill Sans MT"/>
          <w:color w:val="000000" w:themeColor="text1"/>
        </w:rPr>
        <w:t xml:space="preserve">settings. </w:t>
      </w:r>
    </w:p>
    <w:p w14:paraId="6C5C097F" w14:textId="77777777" w:rsidR="009067F7" w:rsidRDefault="00C20908" w:rsidP="00740286">
      <w:pPr>
        <w:spacing w:line="276" w:lineRule="auto"/>
        <w:ind w:firstLine="720"/>
        <w:jc w:val="both"/>
        <w:rPr>
          <w:rFonts w:ascii="Gill Sans MT" w:hAnsi="Gill Sans MT"/>
          <w:color w:val="000000" w:themeColor="text1"/>
        </w:rPr>
      </w:pPr>
      <w:r w:rsidRPr="009A45F1">
        <w:rPr>
          <w:rFonts w:ascii="Gill Sans MT" w:hAnsi="Gill Sans MT"/>
          <w:color w:val="000000" w:themeColor="text1"/>
        </w:rPr>
        <w:t xml:space="preserve">Previous works have </w:t>
      </w:r>
      <w:r w:rsidR="00171E61" w:rsidRPr="009A45F1">
        <w:rPr>
          <w:rFonts w:ascii="Gill Sans MT" w:hAnsi="Gill Sans MT"/>
          <w:color w:val="000000" w:themeColor="text1"/>
        </w:rPr>
        <w:t>highlighted</w:t>
      </w:r>
      <w:r w:rsidR="002502B3" w:rsidRPr="009A45F1">
        <w:rPr>
          <w:rFonts w:ascii="Gill Sans MT" w:hAnsi="Gill Sans MT"/>
          <w:color w:val="000000" w:themeColor="text1"/>
        </w:rPr>
        <w:t xml:space="preserve"> the indivisibility of the natural and social and the absence of subject/object categories within </w:t>
      </w:r>
      <w:r w:rsidR="008A11D1" w:rsidRPr="009A45F1">
        <w:rPr>
          <w:rFonts w:ascii="Gill Sans MT" w:hAnsi="Gill Sans MT"/>
          <w:color w:val="000000" w:themeColor="text1"/>
        </w:rPr>
        <w:t xml:space="preserve">certain </w:t>
      </w:r>
      <w:r w:rsidR="00171E61" w:rsidRPr="009A45F1">
        <w:rPr>
          <w:rFonts w:ascii="Gill Sans MT" w:hAnsi="Gill Sans MT"/>
          <w:color w:val="000000" w:themeColor="text1"/>
        </w:rPr>
        <w:t xml:space="preserve">contemporary </w:t>
      </w:r>
      <w:r w:rsidR="001D554D" w:rsidRPr="009A45F1">
        <w:rPr>
          <w:rFonts w:ascii="Gill Sans MT" w:hAnsi="Gill Sans MT"/>
          <w:color w:val="000000" w:themeColor="text1"/>
        </w:rPr>
        <w:t>I</w:t>
      </w:r>
      <w:r w:rsidR="002502B3" w:rsidRPr="009A45F1">
        <w:rPr>
          <w:rFonts w:ascii="Gill Sans MT" w:hAnsi="Gill Sans MT"/>
          <w:color w:val="000000" w:themeColor="text1"/>
        </w:rPr>
        <w:t>ndigenous world</w:t>
      </w:r>
      <w:r w:rsidR="001833AF" w:rsidRPr="009A45F1">
        <w:rPr>
          <w:rFonts w:ascii="Gill Sans MT" w:hAnsi="Gill Sans MT"/>
          <w:color w:val="000000" w:themeColor="text1"/>
        </w:rPr>
        <w:t>s</w:t>
      </w:r>
      <w:r w:rsidRPr="009A45F1">
        <w:rPr>
          <w:rFonts w:ascii="Gill Sans MT" w:hAnsi="Gill Sans MT"/>
          <w:color w:val="000000" w:themeColor="text1"/>
        </w:rPr>
        <w:t xml:space="preserve"> </w:t>
      </w:r>
      <w:r w:rsidR="008A11D1" w:rsidRPr="009A45F1">
        <w:rPr>
          <w:rFonts w:ascii="Gill Sans MT" w:hAnsi="Gill Sans MT"/>
          <w:color w:val="000000" w:themeColor="text1"/>
        </w:rPr>
        <w:t xml:space="preserve">across the Americas </w:t>
      </w:r>
      <w:r w:rsidRPr="009A45F1">
        <w:rPr>
          <w:rFonts w:ascii="Gill Sans MT" w:hAnsi="Gill Sans MT"/>
          <w:color w:val="000000" w:themeColor="text1"/>
        </w:rPr>
        <w:t>(</w:t>
      </w:r>
      <w:r w:rsidR="004D3338" w:rsidRPr="009A45F1">
        <w:rPr>
          <w:rFonts w:ascii="Gill Sans MT" w:hAnsi="Gill Sans MT"/>
          <w:color w:val="000000" w:themeColor="text1"/>
        </w:rPr>
        <w:t xml:space="preserve">Blaser </w:t>
      </w:r>
      <w:r w:rsidR="005B6337" w:rsidRPr="009A45F1">
        <w:rPr>
          <w:rFonts w:ascii="Gill Sans MT" w:hAnsi="Gill Sans MT"/>
          <w:color w:val="000000" w:themeColor="text1"/>
        </w:rPr>
        <w:t>and</w:t>
      </w:r>
      <w:r w:rsidR="004D3338" w:rsidRPr="009A45F1">
        <w:rPr>
          <w:rFonts w:ascii="Gill Sans MT" w:hAnsi="Gill Sans MT"/>
          <w:color w:val="000000" w:themeColor="text1"/>
        </w:rPr>
        <w:t xml:space="preserve"> De la Cadena </w:t>
      </w:r>
      <w:r w:rsidRPr="009A45F1">
        <w:rPr>
          <w:rFonts w:ascii="Gill Sans MT" w:hAnsi="Gill Sans MT"/>
          <w:color w:val="000000" w:themeColor="text1"/>
        </w:rPr>
        <w:t>2</w:t>
      </w:r>
      <w:r w:rsidR="004D3338" w:rsidRPr="009A45F1">
        <w:rPr>
          <w:rFonts w:ascii="Gill Sans MT" w:hAnsi="Gill Sans MT"/>
          <w:color w:val="000000" w:themeColor="text1"/>
        </w:rPr>
        <w:t>017, De la Cadena 2020</w:t>
      </w:r>
      <w:r w:rsidRPr="009A45F1">
        <w:rPr>
          <w:rFonts w:ascii="Gill Sans MT" w:hAnsi="Gill Sans MT"/>
          <w:color w:val="000000" w:themeColor="text1"/>
        </w:rPr>
        <w:t xml:space="preserve">). </w:t>
      </w:r>
      <w:r w:rsidR="002502B3" w:rsidRPr="009A45F1">
        <w:rPr>
          <w:rFonts w:ascii="Gill Sans MT" w:hAnsi="Gill Sans MT"/>
          <w:color w:val="000000" w:themeColor="text1"/>
        </w:rPr>
        <w:t>Within this framework,</w:t>
      </w:r>
      <w:r w:rsidR="002A4D0C" w:rsidRPr="009A45F1">
        <w:rPr>
          <w:rFonts w:ascii="Gill Sans MT" w:hAnsi="Gill Sans MT"/>
          <w:color w:val="000000" w:themeColor="text1"/>
        </w:rPr>
        <w:t xml:space="preserve"> entities are not isolated but are constituted through their interconnections with other beings, including humans, flora, fauna, mountains and rivers</w:t>
      </w:r>
      <w:r w:rsidRPr="009A45F1">
        <w:rPr>
          <w:rFonts w:ascii="Gill Sans MT" w:hAnsi="Gill Sans MT"/>
          <w:color w:val="000000" w:themeColor="text1"/>
        </w:rPr>
        <w:t xml:space="preserve">. </w:t>
      </w:r>
      <w:r w:rsidR="002A4D0C" w:rsidRPr="009A45F1">
        <w:rPr>
          <w:rFonts w:ascii="Gill Sans MT" w:hAnsi="Gill Sans MT"/>
          <w:color w:val="000000" w:themeColor="text1"/>
        </w:rPr>
        <w:t xml:space="preserve">In this sense, </w:t>
      </w:r>
      <w:r w:rsidR="00BF7D27" w:rsidRPr="009A45F1">
        <w:rPr>
          <w:rFonts w:ascii="Gill Sans MT" w:hAnsi="Gill Sans MT"/>
          <w:color w:val="000000" w:themeColor="text1"/>
        </w:rPr>
        <w:t xml:space="preserve">all entities </w:t>
      </w:r>
      <w:r w:rsidR="002502B3" w:rsidRPr="009A45F1">
        <w:rPr>
          <w:rFonts w:ascii="Gill Sans MT" w:hAnsi="Gill Sans MT"/>
          <w:color w:val="000000" w:themeColor="text1"/>
        </w:rPr>
        <w:t>coexist and interact as part of a shared soc</w:t>
      </w:r>
      <w:r w:rsidRPr="009A45F1">
        <w:rPr>
          <w:rFonts w:ascii="Gill Sans MT" w:hAnsi="Gill Sans MT"/>
          <w:color w:val="000000" w:themeColor="text1"/>
        </w:rPr>
        <w:t>i</w:t>
      </w:r>
      <w:r w:rsidR="000D72DD" w:rsidRPr="009A45F1">
        <w:rPr>
          <w:rFonts w:ascii="Gill Sans MT" w:hAnsi="Gill Sans MT"/>
          <w:color w:val="000000" w:themeColor="text1"/>
        </w:rPr>
        <w:t>al</w:t>
      </w:r>
      <w:r w:rsidR="002502B3" w:rsidRPr="009A45F1">
        <w:rPr>
          <w:rFonts w:ascii="Gill Sans MT" w:hAnsi="Gill Sans MT"/>
          <w:color w:val="000000" w:themeColor="text1"/>
        </w:rPr>
        <w:t xml:space="preserve"> world, emerging through </w:t>
      </w:r>
      <w:r w:rsidR="002502B3" w:rsidRPr="009A45F1">
        <w:rPr>
          <w:rFonts w:ascii="Gill Sans MT" w:hAnsi="Gill Sans MT"/>
          <w:i/>
          <w:iCs/>
          <w:color w:val="000000" w:themeColor="text1"/>
        </w:rPr>
        <w:t>praxis</w:t>
      </w:r>
      <w:r w:rsidR="002502B3" w:rsidRPr="009A45F1">
        <w:rPr>
          <w:rFonts w:ascii="Gill Sans MT" w:hAnsi="Gill Sans MT"/>
          <w:color w:val="000000" w:themeColor="text1"/>
        </w:rPr>
        <w:t xml:space="preserve"> </w:t>
      </w:r>
      <w:r w:rsidR="003D7E2D">
        <w:rPr>
          <w:rFonts w:ascii="Gill Sans MT" w:hAnsi="Gill Sans MT"/>
          <w:color w:val="000000" w:themeColor="text1"/>
        </w:rPr>
        <w:t xml:space="preserve">– understood as </w:t>
      </w:r>
      <w:r w:rsidR="002502B3" w:rsidRPr="009A45F1">
        <w:rPr>
          <w:rFonts w:ascii="Gill Sans MT" w:hAnsi="Gill Sans MT"/>
          <w:color w:val="000000" w:themeColor="text1"/>
        </w:rPr>
        <w:t>transformation</w:t>
      </w:r>
      <w:r w:rsidR="003D7E2D">
        <w:rPr>
          <w:rFonts w:ascii="Gill Sans MT" w:hAnsi="Gill Sans MT"/>
          <w:color w:val="000000" w:themeColor="text1"/>
        </w:rPr>
        <w:t xml:space="preserve"> through ongoing relations </w:t>
      </w:r>
      <w:r w:rsidR="00672E75">
        <w:rPr>
          <w:rFonts w:ascii="Gill Sans MT" w:hAnsi="Gill Sans MT"/>
          <w:color w:val="000000" w:themeColor="text1"/>
        </w:rPr>
        <w:t>–</w:t>
      </w:r>
      <w:r w:rsidR="002502B3" w:rsidRPr="009A45F1">
        <w:rPr>
          <w:rFonts w:ascii="Gill Sans MT" w:hAnsi="Gill Sans MT"/>
          <w:color w:val="000000" w:themeColor="text1"/>
        </w:rPr>
        <w:t xml:space="preserve"> as described by Viveiros de Castro (2019). </w:t>
      </w:r>
    </w:p>
    <w:p w14:paraId="78415799" w14:textId="4D73BE65" w:rsidR="007B4EA1" w:rsidRPr="009A45F1" w:rsidRDefault="00362810" w:rsidP="00740286">
      <w:pPr>
        <w:spacing w:line="276" w:lineRule="auto"/>
        <w:ind w:firstLine="720"/>
        <w:jc w:val="both"/>
        <w:rPr>
          <w:rFonts w:ascii="Gill Sans MT" w:hAnsi="Gill Sans MT"/>
          <w:color w:val="000000" w:themeColor="text1"/>
        </w:rPr>
      </w:pPr>
      <w:r>
        <w:rPr>
          <w:rFonts w:ascii="Gill Sans MT" w:hAnsi="Gill Sans MT"/>
          <w:color w:val="000000" w:themeColor="text1"/>
        </w:rPr>
        <w:t xml:space="preserve">The author traces a distinction between </w:t>
      </w:r>
      <w:proofErr w:type="spellStart"/>
      <w:r w:rsidRPr="008E61F7">
        <w:rPr>
          <w:rFonts w:ascii="Gill Sans MT" w:hAnsi="Gill Sans MT"/>
          <w:i/>
          <w:iCs/>
          <w:color w:val="000000" w:themeColor="text1"/>
        </w:rPr>
        <w:t>poiesis</w:t>
      </w:r>
      <w:proofErr w:type="spellEnd"/>
      <w:r w:rsidR="008E61F7">
        <w:rPr>
          <w:rFonts w:ascii="Gill Sans MT" w:hAnsi="Gill Sans MT"/>
          <w:i/>
          <w:iCs/>
          <w:color w:val="000000" w:themeColor="text1"/>
        </w:rPr>
        <w:t xml:space="preserve"> </w:t>
      </w:r>
      <w:r w:rsidR="008E61F7">
        <w:rPr>
          <w:rFonts w:ascii="Gill Sans MT" w:hAnsi="Gill Sans MT"/>
          <w:color w:val="000000" w:themeColor="text1"/>
        </w:rPr>
        <w:t xml:space="preserve">and </w:t>
      </w:r>
      <w:r w:rsidR="008E61F7">
        <w:rPr>
          <w:rFonts w:ascii="Gill Sans MT" w:hAnsi="Gill Sans MT"/>
          <w:i/>
          <w:iCs/>
          <w:color w:val="000000" w:themeColor="text1"/>
        </w:rPr>
        <w:t>praxis</w:t>
      </w:r>
      <w:r>
        <w:rPr>
          <w:rFonts w:ascii="Gill Sans MT" w:hAnsi="Gill Sans MT"/>
          <w:color w:val="000000" w:themeColor="text1"/>
        </w:rPr>
        <w:t>, w</w:t>
      </w:r>
      <w:r w:rsidR="008E61F7">
        <w:rPr>
          <w:rFonts w:ascii="Gill Sans MT" w:hAnsi="Gill Sans MT"/>
          <w:color w:val="000000" w:themeColor="text1"/>
        </w:rPr>
        <w:t>ith</w:t>
      </w:r>
      <w:r>
        <w:rPr>
          <w:rFonts w:ascii="Gill Sans MT" w:hAnsi="Gill Sans MT"/>
          <w:color w:val="000000" w:themeColor="text1"/>
        </w:rPr>
        <w:t xml:space="preserve"> the </w:t>
      </w:r>
      <w:r w:rsidR="008E61F7">
        <w:rPr>
          <w:rFonts w:ascii="Gill Sans MT" w:hAnsi="Gill Sans MT"/>
          <w:color w:val="000000" w:themeColor="text1"/>
        </w:rPr>
        <w:t>former</w:t>
      </w:r>
      <w:r>
        <w:rPr>
          <w:rFonts w:ascii="Gill Sans MT" w:hAnsi="Gill Sans MT"/>
          <w:color w:val="000000" w:themeColor="text1"/>
        </w:rPr>
        <w:t xml:space="preserve"> belong</w:t>
      </w:r>
      <w:r w:rsidR="008E61F7">
        <w:rPr>
          <w:rFonts w:ascii="Gill Sans MT" w:hAnsi="Gill Sans MT"/>
          <w:color w:val="000000" w:themeColor="text1"/>
        </w:rPr>
        <w:t>ing</w:t>
      </w:r>
      <w:r>
        <w:rPr>
          <w:rFonts w:ascii="Gill Sans MT" w:hAnsi="Gill Sans MT"/>
          <w:color w:val="000000" w:themeColor="text1"/>
        </w:rPr>
        <w:t xml:space="preserve"> to a paradigm of production</w:t>
      </w:r>
      <w:r w:rsidR="008E61F7">
        <w:rPr>
          <w:rFonts w:ascii="Gill Sans MT" w:hAnsi="Gill Sans MT"/>
          <w:color w:val="000000" w:themeColor="text1"/>
        </w:rPr>
        <w:t xml:space="preserve"> that aligns</w:t>
      </w:r>
      <w:r>
        <w:rPr>
          <w:rFonts w:ascii="Gill Sans MT" w:hAnsi="Gill Sans MT"/>
          <w:color w:val="000000" w:themeColor="text1"/>
        </w:rPr>
        <w:t xml:space="preserve"> </w:t>
      </w:r>
      <w:r w:rsidR="002502B3" w:rsidRPr="009A45F1">
        <w:rPr>
          <w:rFonts w:ascii="Gill Sans MT" w:hAnsi="Gill Sans MT"/>
          <w:color w:val="000000" w:themeColor="text1"/>
        </w:rPr>
        <w:t xml:space="preserve">with a </w:t>
      </w:r>
      <w:r w:rsidR="007F7D85" w:rsidRPr="009A45F1">
        <w:rPr>
          <w:rFonts w:ascii="Gill Sans MT" w:hAnsi="Gill Sans MT"/>
          <w:color w:val="000000" w:themeColor="text1"/>
        </w:rPr>
        <w:t xml:space="preserve">modernist </w:t>
      </w:r>
      <w:r w:rsidR="002502B3" w:rsidRPr="009A45F1">
        <w:rPr>
          <w:rFonts w:ascii="Gill Sans MT" w:hAnsi="Gill Sans MT"/>
          <w:color w:val="000000" w:themeColor="text1"/>
        </w:rPr>
        <w:t>view of culture shaping raw nature</w:t>
      </w:r>
      <w:r>
        <w:rPr>
          <w:rFonts w:ascii="Gill Sans MT" w:hAnsi="Gill Sans MT"/>
          <w:color w:val="000000" w:themeColor="text1"/>
        </w:rPr>
        <w:t xml:space="preserve">. In contrast, </w:t>
      </w:r>
      <w:r>
        <w:rPr>
          <w:rFonts w:ascii="Gill Sans MT" w:hAnsi="Gill Sans MT"/>
          <w:i/>
          <w:iCs/>
          <w:color w:val="000000" w:themeColor="text1"/>
        </w:rPr>
        <w:t>praxis</w:t>
      </w:r>
      <w:r w:rsidR="002502B3" w:rsidRPr="009A45F1">
        <w:rPr>
          <w:rFonts w:ascii="Gill Sans MT" w:hAnsi="Gill Sans MT"/>
          <w:color w:val="000000" w:themeColor="text1"/>
        </w:rPr>
        <w:t xml:space="preserve"> emphasizes an exchange-oriented paradigm where forms arise from the dynamic interplay of forces and matter. </w:t>
      </w:r>
      <w:r w:rsidR="008E61F7">
        <w:rPr>
          <w:rFonts w:ascii="Gill Sans MT" w:hAnsi="Gill Sans MT"/>
          <w:color w:val="000000" w:themeColor="text1"/>
        </w:rPr>
        <w:t>As such, r</w:t>
      </w:r>
      <w:r w:rsidR="003D7E2D">
        <w:rPr>
          <w:rFonts w:ascii="Gill Sans MT" w:hAnsi="Gill Sans MT"/>
          <w:color w:val="000000" w:themeColor="text1"/>
        </w:rPr>
        <w:t xml:space="preserve">ather than being produced through an initial act, entities emerge and continually take shape </w:t>
      </w:r>
      <w:r w:rsidR="00A37DBC">
        <w:rPr>
          <w:rFonts w:ascii="Gill Sans MT" w:hAnsi="Gill Sans MT"/>
          <w:color w:val="000000" w:themeColor="text1"/>
        </w:rPr>
        <w:t>through</w:t>
      </w:r>
      <w:r w:rsidR="003D7E2D">
        <w:rPr>
          <w:rFonts w:ascii="Gill Sans MT" w:hAnsi="Gill Sans MT"/>
          <w:color w:val="000000" w:themeColor="text1"/>
        </w:rPr>
        <w:t xml:space="preserve"> processes of exchange with others – human and non-human</w:t>
      </w:r>
      <w:r w:rsidR="008E61F7">
        <w:rPr>
          <w:rFonts w:ascii="Gill Sans MT" w:hAnsi="Gill Sans MT"/>
          <w:color w:val="000000" w:themeColor="text1"/>
        </w:rPr>
        <w:t xml:space="preserve"> </w:t>
      </w:r>
      <w:r w:rsidR="00672E75">
        <w:rPr>
          <w:rFonts w:ascii="Gill Sans MT" w:hAnsi="Gill Sans MT"/>
          <w:color w:val="000000" w:themeColor="text1"/>
        </w:rPr>
        <w:t>–</w:t>
      </w:r>
      <w:r w:rsidR="003D7E2D">
        <w:rPr>
          <w:rFonts w:ascii="Gill Sans MT" w:hAnsi="Gill Sans MT"/>
          <w:color w:val="000000" w:themeColor="text1"/>
        </w:rPr>
        <w:t xml:space="preserve"> </w:t>
      </w:r>
      <w:r w:rsidR="00672E75">
        <w:rPr>
          <w:rFonts w:ascii="Gill Sans MT" w:hAnsi="Gill Sans MT"/>
          <w:color w:val="000000" w:themeColor="text1"/>
        </w:rPr>
        <w:t>i</w:t>
      </w:r>
      <w:r w:rsidR="008E61F7">
        <w:rPr>
          <w:rFonts w:ascii="Gill Sans MT" w:hAnsi="Gill Sans MT"/>
          <w:color w:val="000000" w:themeColor="text1"/>
        </w:rPr>
        <w:t>n which</w:t>
      </w:r>
      <w:r w:rsidR="003D7E2D">
        <w:rPr>
          <w:rFonts w:ascii="Gill Sans MT" w:hAnsi="Gill Sans MT"/>
          <w:color w:val="000000" w:themeColor="text1"/>
        </w:rPr>
        <w:t xml:space="preserve"> every act is a response. </w:t>
      </w:r>
      <w:r w:rsidR="002502B3" w:rsidRPr="009A45F1">
        <w:rPr>
          <w:rFonts w:ascii="Gill Sans MT" w:hAnsi="Gill Sans MT"/>
          <w:color w:val="000000" w:themeColor="text1"/>
        </w:rPr>
        <w:t>This emphasis on exchange and interconnectedness directly challenges</w:t>
      </w:r>
      <w:r w:rsidR="007F7D85" w:rsidRPr="009A45F1">
        <w:rPr>
          <w:rFonts w:ascii="Gill Sans MT" w:hAnsi="Gill Sans MT"/>
          <w:color w:val="000000" w:themeColor="text1"/>
        </w:rPr>
        <w:t xml:space="preserve"> dominant </w:t>
      </w:r>
      <w:r w:rsidR="002502B3" w:rsidRPr="009A45F1">
        <w:rPr>
          <w:rFonts w:ascii="Gill Sans MT" w:hAnsi="Gill Sans MT"/>
          <w:color w:val="000000" w:themeColor="text1"/>
        </w:rPr>
        <w:t>anthropocentri</w:t>
      </w:r>
      <w:r w:rsidR="007F7D85" w:rsidRPr="009A45F1">
        <w:rPr>
          <w:rFonts w:ascii="Gill Sans MT" w:hAnsi="Gill Sans MT"/>
          <w:color w:val="000000" w:themeColor="text1"/>
        </w:rPr>
        <w:t xml:space="preserve">c paradigms </w:t>
      </w:r>
      <w:r w:rsidR="002502B3" w:rsidRPr="009A45F1">
        <w:rPr>
          <w:rFonts w:ascii="Gill Sans MT" w:hAnsi="Gill Sans MT"/>
          <w:color w:val="000000" w:themeColor="text1"/>
        </w:rPr>
        <w:t>by establishing a symmetry between human and non-human entities. Consequently, this perspective provide</w:t>
      </w:r>
      <w:r w:rsidR="00511E7F" w:rsidRPr="009A45F1">
        <w:rPr>
          <w:rFonts w:ascii="Gill Sans MT" w:hAnsi="Gill Sans MT"/>
          <w:color w:val="000000" w:themeColor="text1"/>
        </w:rPr>
        <w:t>d</w:t>
      </w:r>
      <w:r w:rsidR="002502B3" w:rsidRPr="009A45F1">
        <w:rPr>
          <w:rFonts w:ascii="Gill Sans MT" w:hAnsi="Gill Sans MT"/>
          <w:color w:val="000000" w:themeColor="text1"/>
        </w:rPr>
        <w:t xml:space="preserve"> a fertile ground for an </w:t>
      </w:r>
      <w:r w:rsidR="002502B3" w:rsidRPr="009A45F1">
        <w:rPr>
          <w:rFonts w:ascii="Gill Sans MT" w:hAnsi="Gill Sans MT"/>
          <w:i/>
          <w:iCs/>
          <w:color w:val="000000" w:themeColor="text1"/>
        </w:rPr>
        <w:t>ontologically informed</w:t>
      </w:r>
      <w:r w:rsidR="002502B3" w:rsidRPr="009A45F1">
        <w:rPr>
          <w:rFonts w:ascii="Gill Sans MT" w:hAnsi="Gill Sans MT"/>
          <w:color w:val="000000" w:themeColor="text1"/>
        </w:rPr>
        <w:t xml:space="preserve"> exploration of Moche vessels as socio-material entities engaged in transformative relations.</w:t>
      </w:r>
    </w:p>
    <w:p w14:paraId="4AF62EFA" w14:textId="044ADA92" w:rsidR="007B4EA1" w:rsidRPr="009A45F1" w:rsidRDefault="001661E6" w:rsidP="00740286">
      <w:pPr>
        <w:spacing w:line="276" w:lineRule="auto"/>
        <w:ind w:firstLine="720"/>
        <w:jc w:val="both"/>
        <w:rPr>
          <w:rFonts w:ascii="Gill Sans MT" w:hAnsi="Gill Sans MT"/>
          <w:color w:val="000000" w:themeColor="text1"/>
        </w:rPr>
      </w:pPr>
      <w:r w:rsidRPr="009A45F1">
        <w:rPr>
          <w:rFonts w:ascii="Gill Sans MT" w:hAnsi="Gill Sans MT"/>
          <w:color w:val="000000" w:themeColor="text1"/>
        </w:rPr>
        <w:t>The</w:t>
      </w:r>
      <w:r w:rsidR="007F7D85" w:rsidRPr="009A45F1">
        <w:rPr>
          <w:rFonts w:ascii="Gill Sans MT" w:hAnsi="Gill Sans MT"/>
          <w:color w:val="000000" w:themeColor="text1"/>
        </w:rPr>
        <w:t xml:space="preserve"> Western </w:t>
      </w:r>
      <w:r w:rsidRPr="009A45F1">
        <w:rPr>
          <w:rFonts w:ascii="Gill Sans MT" w:hAnsi="Gill Sans MT"/>
          <w:color w:val="000000" w:themeColor="text1"/>
        </w:rPr>
        <w:t xml:space="preserve">dualisms </w:t>
      </w:r>
      <w:r w:rsidR="00CD1153" w:rsidRPr="009A45F1">
        <w:rPr>
          <w:rFonts w:ascii="Gill Sans MT" w:hAnsi="Gill Sans MT"/>
          <w:color w:val="000000" w:themeColor="text1"/>
        </w:rPr>
        <w:t xml:space="preserve">previously mentioned, </w:t>
      </w:r>
      <w:r w:rsidRPr="009A45F1">
        <w:rPr>
          <w:rFonts w:ascii="Gill Sans MT" w:hAnsi="Gill Sans MT"/>
          <w:color w:val="000000" w:themeColor="text1"/>
        </w:rPr>
        <w:t xml:space="preserve">alongside the mind/matter divide, have </w:t>
      </w:r>
      <w:r w:rsidR="00CD1153" w:rsidRPr="009A45F1">
        <w:rPr>
          <w:rFonts w:ascii="Gill Sans MT" w:hAnsi="Gill Sans MT"/>
          <w:color w:val="000000" w:themeColor="text1"/>
        </w:rPr>
        <w:t xml:space="preserve">also </w:t>
      </w:r>
      <w:r w:rsidRPr="009A45F1">
        <w:rPr>
          <w:rFonts w:ascii="Gill Sans MT" w:hAnsi="Gill Sans MT"/>
          <w:color w:val="000000" w:themeColor="text1"/>
        </w:rPr>
        <w:t>significantly influenced sensor</w:t>
      </w:r>
      <w:r w:rsidR="004D3338" w:rsidRPr="009A45F1">
        <w:rPr>
          <w:rFonts w:ascii="Gill Sans MT" w:hAnsi="Gill Sans MT"/>
          <w:color w:val="000000" w:themeColor="text1"/>
        </w:rPr>
        <w:t>ial</w:t>
      </w:r>
      <w:r w:rsidRPr="009A45F1">
        <w:rPr>
          <w:rFonts w:ascii="Gill Sans MT" w:hAnsi="Gill Sans MT"/>
          <w:color w:val="000000" w:themeColor="text1"/>
        </w:rPr>
        <w:t xml:space="preserve"> approaches to the vessels. Scholars have predominantly focused on discrete, visual aspects of the pots, concentrating on either their </w:t>
      </w:r>
      <w:r w:rsidR="00BE0FD1" w:rsidRPr="009A45F1">
        <w:rPr>
          <w:rFonts w:ascii="Gill Sans MT" w:hAnsi="Gill Sans MT"/>
          <w:color w:val="000000" w:themeColor="text1"/>
        </w:rPr>
        <w:t>iconographies</w:t>
      </w:r>
      <w:r w:rsidRPr="009A45F1">
        <w:rPr>
          <w:rFonts w:ascii="Gill Sans MT" w:hAnsi="Gill Sans MT"/>
          <w:color w:val="000000" w:themeColor="text1"/>
        </w:rPr>
        <w:t>, form, or material composition (</w:t>
      </w:r>
      <w:bookmarkStart w:id="0" w:name="_Hlk216079991"/>
      <w:r w:rsidRPr="009A45F1">
        <w:rPr>
          <w:rFonts w:ascii="Gill Sans MT" w:hAnsi="Gill Sans MT"/>
          <w:color w:val="000000" w:themeColor="text1"/>
        </w:rPr>
        <w:t>Weismantel 2021</w:t>
      </w:r>
      <w:bookmarkEnd w:id="0"/>
      <w:r w:rsidRPr="009A45F1">
        <w:rPr>
          <w:rFonts w:ascii="Gill Sans MT" w:hAnsi="Gill Sans MT"/>
          <w:color w:val="000000" w:themeColor="text1"/>
        </w:rPr>
        <w:t>). These approaches often disregard how these vessels ‘were made to be seen, held and set in motion, filled and emptied’ (</w:t>
      </w:r>
      <w:r w:rsidR="003E035F" w:rsidRPr="009A45F1">
        <w:rPr>
          <w:rFonts w:ascii="Gill Sans MT" w:hAnsi="Gill Sans MT"/>
          <w:color w:val="000000" w:themeColor="text1"/>
        </w:rPr>
        <w:t xml:space="preserve">Weismantel </w:t>
      </w:r>
      <w:r w:rsidR="003E035F" w:rsidRPr="009A45F1">
        <w:rPr>
          <w:rFonts w:ascii="Gill Sans MT" w:hAnsi="Gill Sans MT"/>
          <w:color w:val="000000" w:themeColor="text1"/>
        </w:rPr>
        <w:lastRenderedPageBreak/>
        <w:t>2021</w:t>
      </w:r>
      <w:r w:rsidRPr="009A45F1">
        <w:rPr>
          <w:rFonts w:ascii="Gill Sans MT" w:hAnsi="Gill Sans MT"/>
          <w:color w:val="000000" w:themeColor="text1"/>
        </w:rPr>
        <w:t>:</w:t>
      </w:r>
      <w:r w:rsidR="0086780C" w:rsidRPr="009A45F1">
        <w:rPr>
          <w:rFonts w:ascii="Gill Sans MT" w:hAnsi="Gill Sans MT"/>
          <w:color w:val="000000" w:themeColor="text1"/>
        </w:rPr>
        <w:t xml:space="preserve"> </w:t>
      </w:r>
      <w:r w:rsidRPr="009A45F1">
        <w:rPr>
          <w:rFonts w:ascii="Gill Sans MT" w:hAnsi="Gill Sans MT"/>
          <w:color w:val="000000" w:themeColor="text1"/>
        </w:rPr>
        <w:t xml:space="preserve">139). Additionally, they overlook their status as dynamic and interactive entities that have the capacity to generate, sustain and mediate social relationships (Gell 1998). </w:t>
      </w:r>
    </w:p>
    <w:p w14:paraId="5EC46E29" w14:textId="57307853" w:rsidR="006025B0" w:rsidRPr="009A45F1" w:rsidRDefault="006025B0" w:rsidP="00740286">
      <w:pPr>
        <w:spacing w:line="276" w:lineRule="auto"/>
        <w:ind w:firstLine="720"/>
        <w:jc w:val="both"/>
        <w:rPr>
          <w:rFonts w:ascii="Gill Sans MT" w:hAnsi="Gill Sans MT"/>
          <w:color w:val="000000" w:themeColor="text1"/>
        </w:rPr>
      </w:pPr>
      <w:r w:rsidRPr="009A45F1">
        <w:rPr>
          <w:rFonts w:ascii="Gill Sans MT" w:hAnsi="Gill Sans MT"/>
          <w:color w:val="000000" w:themeColor="text1"/>
        </w:rPr>
        <w:t>Recognizing the contributions and limitations of these approximations, this article</w:t>
      </w:r>
      <w:r w:rsidRPr="009A45F1">
        <w:rPr>
          <w:rFonts w:ascii="Gill Sans MT" w:eastAsiaTheme="minorHAnsi" w:hAnsi="Gill Sans MT" w:cs="AppleSystemUIFont"/>
          <w:color w:val="000000" w:themeColor="text1"/>
        </w:rPr>
        <w:t xml:space="preserve"> builds upon Weismantel’s (2021) work, proposing an </w:t>
      </w:r>
      <w:r w:rsidRPr="009A45F1">
        <w:rPr>
          <w:rFonts w:ascii="Gill Sans MT" w:eastAsiaTheme="minorHAnsi" w:hAnsi="Gill Sans MT" w:cs="AppleSystemUIFont"/>
          <w:i/>
          <w:iCs/>
          <w:color w:val="000000" w:themeColor="text1"/>
        </w:rPr>
        <w:t xml:space="preserve">embodied </w:t>
      </w:r>
      <w:r w:rsidRPr="009A45F1">
        <w:rPr>
          <w:rFonts w:ascii="Gill Sans MT" w:eastAsiaTheme="minorHAnsi" w:hAnsi="Gill Sans MT" w:cs="AppleSystemUIFont"/>
          <w:color w:val="000000" w:themeColor="text1"/>
        </w:rPr>
        <w:t xml:space="preserve">approach that extends her treatment of Moche vessels as active and relational entities. </w:t>
      </w:r>
      <w:r w:rsidRPr="009A45F1">
        <w:rPr>
          <w:rFonts w:ascii="Gill Sans MT" w:hAnsi="Gill Sans MT"/>
          <w:color w:val="000000" w:themeColor="text1"/>
        </w:rPr>
        <w:t xml:space="preserve">This notion involves a deliberate emphasis on the relationship between flesh body and the clay bodies, which facilitates a comprehensive exploration of the pots beyond visual means, encompassing kinetic and tactile dimensions. </w:t>
      </w:r>
    </w:p>
    <w:p w14:paraId="08951B27" w14:textId="2BDA78DB" w:rsidR="007B4EA1" w:rsidRPr="009A45F1" w:rsidRDefault="00676112" w:rsidP="00740286">
      <w:pPr>
        <w:spacing w:line="276" w:lineRule="auto"/>
        <w:ind w:firstLine="720"/>
        <w:jc w:val="both"/>
        <w:rPr>
          <w:rFonts w:ascii="Gill Sans MT" w:hAnsi="Gill Sans MT"/>
          <w:color w:val="000000" w:themeColor="text1"/>
        </w:rPr>
      </w:pPr>
      <w:r w:rsidRPr="009A45F1">
        <w:rPr>
          <w:rFonts w:ascii="Gill Sans MT" w:hAnsi="Gill Sans MT"/>
          <w:color w:val="000000" w:themeColor="text1"/>
        </w:rPr>
        <w:t xml:space="preserve">This research also seeks to explore </w:t>
      </w:r>
      <w:r w:rsidR="00FD7C7A" w:rsidRPr="009A45F1">
        <w:rPr>
          <w:rFonts w:ascii="Gill Sans MT" w:hAnsi="Gill Sans MT"/>
          <w:color w:val="000000" w:themeColor="text1"/>
        </w:rPr>
        <w:t xml:space="preserve">how </w:t>
      </w:r>
      <w:r w:rsidR="00B841A4" w:rsidRPr="009A45F1">
        <w:rPr>
          <w:rFonts w:ascii="Gill Sans MT" w:hAnsi="Gill Sans MT"/>
          <w:color w:val="000000" w:themeColor="text1"/>
        </w:rPr>
        <w:t xml:space="preserve">these vessels have been interpreted and exhibited within the ‘Pottery and Pottery Making’ case at the PRM </w:t>
      </w:r>
      <w:r w:rsidR="00B3224F" w:rsidRPr="009A45F1">
        <w:rPr>
          <w:rFonts w:ascii="Gill Sans MT" w:hAnsi="Gill Sans MT"/>
          <w:color w:val="000000" w:themeColor="text1"/>
        </w:rPr>
        <w:t xml:space="preserve">from </w:t>
      </w:r>
      <w:r w:rsidR="00B841A4" w:rsidRPr="009A45F1">
        <w:rPr>
          <w:rFonts w:ascii="Gill Sans MT" w:hAnsi="Gill Sans MT"/>
          <w:color w:val="000000" w:themeColor="text1"/>
        </w:rPr>
        <w:t xml:space="preserve">the </w:t>
      </w:r>
      <w:r w:rsidR="001661E6" w:rsidRPr="009A45F1">
        <w:rPr>
          <w:rFonts w:ascii="Gill Sans MT" w:hAnsi="Gill Sans MT"/>
          <w:color w:val="000000" w:themeColor="text1"/>
        </w:rPr>
        <w:t>19</w:t>
      </w:r>
      <w:r w:rsidR="001661E6" w:rsidRPr="009A45F1">
        <w:rPr>
          <w:rFonts w:ascii="Gill Sans MT" w:hAnsi="Gill Sans MT"/>
          <w:color w:val="000000" w:themeColor="text1"/>
          <w:vertAlign w:val="superscript"/>
        </w:rPr>
        <w:t>th</w:t>
      </w:r>
      <w:r w:rsidR="001661E6" w:rsidRPr="009A45F1">
        <w:rPr>
          <w:rFonts w:ascii="Gill Sans MT" w:hAnsi="Gill Sans MT"/>
          <w:color w:val="000000" w:themeColor="text1"/>
        </w:rPr>
        <w:t xml:space="preserve"> century </w:t>
      </w:r>
      <w:r w:rsidR="00B841A4" w:rsidRPr="009A45F1">
        <w:rPr>
          <w:rFonts w:ascii="Gill Sans MT" w:hAnsi="Gill Sans MT"/>
          <w:color w:val="000000" w:themeColor="text1"/>
        </w:rPr>
        <w:t xml:space="preserve">to </w:t>
      </w:r>
      <w:r w:rsidR="001661E6" w:rsidRPr="009A45F1">
        <w:rPr>
          <w:rFonts w:ascii="Gill Sans MT" w:hAnsi="Gill Sans MT"/>
          <w:color w:val="000000" w:themeColor="text1"/>
        </w:rPr>
        <w:t>the present day</w:t>
      </w:r>
      <w:r w:rsidR="00BE0FD1" w:rsidRPr="009A45F1">
        <w:rPr>
          <w:rFonts w:ascii="Gill Sans MT" w:hAnsi="Gill Sans MT"/>
          <w:color w:val="000000" w:themeColor="text1"/>
        </w:rPr>
        <w:t>. To do this,</w:t>
      </w:r>
      <w:r w:rsidR="00FD7C7A" w:rsidRPr="009A45F1">
        <w:rPr>
          <w:rFonts w:ascii="Gill Sans MT" w:hAnsi="Gill Sans MT"/>
          <w:color w:val="000000" w:themeColor="text1"/>
        </w:rPr>
        <w:t xml:space="preserve"> a decolonial/</w:t>
      </w:r>
      <w:proofErr w:type="spellStart"/>
      <w:r w:rsidR="00FD7C7A" w:rsidRPr="009A45F1">
        <w:rPr>
          <w:rFonts w:ascii="Gill Sans MT" w:hAnsi="Gill Sans MT"/>
          <w:color w:val="000000" w:themeColor="text1"/>
        </w:rPr>
        <w:t>dewestern</w:t>
      </w:r>
      <w:proofErr w:type="spellEnd"/>
      <w:r w:rsidR="00FD7C7A" w:rsidRPr="009A45F1">
        <w:rPr>
          <w:rStyle w:val="FootnoteReference"/>
          <w:rFonts w:ascii="Gill Sans MT" w:hAnsi="Gill Sans MT" w:cstheme="minorHAnsi"/>
          <w:color w:val="000000" w:themeColor="text1"/>
        </w:rPr>
        <w:footnoteReference w:id="2"/>
      </w:r>
      <w:r w:rsidR="00FD7C7A" w:rsidRPr="009A45F1">
        <w:rPr>
          <w:rFonts w:ascii="Gill Sans MT" w:hAnsi="Gill Sans MT"/>
          <w:color w:val="000000" w:themeColor="text1"/>
        </w:rPr>
        <w:t xml:space="preserve"> </w:t>
      </w:r>
      <w:r w:rsidRPr="009A45F1">
        <w:rPr>
          <w:rFonts w:ascii="Gill Sans MT" w:hAnsi="Gill Sans MT"/>
          <w:color w:val="000000" w:themeColor="text1"/>
        </w:rPr>
        <w:t xml:space="preserve">lens, </w:t>
      </w:r>
      <w:r w:rsidR="00692B92" w:rsidRPr="009A45F1">
        <w:rPr>
          <w:rFonts w:ascii="Gill Sans MT" w:hAnsi="Gill Sans MT"/>
          <w:color w:val="000000" w:themeColor="text1"/>
        </w:rPr>
        <w:t xml:space="preserve">working in complement with </w:t>
      </w:r>
      <w:r w:rsidR="002F00DE">
        <w:rPr>
          <w:rFonts w:ascii="Gill Sans MT" w:hAnsi="Gill Sans MT"/>
          <w:color w:val="000000" w:themeColor="text1"/>
        </w:rPr>
        <w:t>an</w:t>
      </w:r>
      <w:r w:rsidRPr="009A45F1">
        <w:rPr>
          <w:rFonts w:ascii="Gill Sans MT" w:hAnsi="Gill Sans MT"/>
          <w:color w:val="000000" w:themeColor="text1"/>
        </w:rPr>
        <w:t xml:space="preserve"> </w:t>
      </w:r>
      <w:r w:rsidR="002F00DE" w:rsidRPr="009A45F1">
        <w:rPr>
          <w:rFonts w:ascii="Gill Sans MT" w:hAnsi="Gill Sans MT"/>
          <w:color w:val="000000" w:themeColor="text1"/>
        </w:rPr>
        <w:t xml:space="preserve">ontologically informed embodied </w:t>
      </w:r>
      <w:r w:rsidR="002F00DE">
        <w:rPr>
          <w:rFonts w:ascii="Gill Sans MT" w:hAnsi="Gill Sans MT"/>
          <w:color w:val="000000" w:themeColor="text1"/>
        </w:rPr>
        <w:t>(</w:t>
      </w:r>
      <w:r w:rsidRPr="009A45F1">
        <w:rPr>
          <w:rFonts w:ascii="Gill Sans MT" w:hAnsi="Gill Sans MT"/>
          <w:color w:val="000000" w:themeColor="text1"/>
        </w:rPr>
        <w:t>OIE</w:t>
      </w:r>
      <w:r w:rsidR="002F00DE">
        <w:rPr>
          <w:rFonts w:ascii="Gill Sans MT" w:hAnsi="Gill Sans MT"/>
          <w:color w:val="000000" w:themeColor="text1"/>
        </w:rPr>
        <w:t>)</w:t>
      </w:r>
      <w:r w:rsidRPr="009A45F1">
        <w:rPr>
          <w:rFonts w:ascii="Gill Sans MT" w:hAnsi="Gill Sans MT"/>
          <w:color w:val="000000" w:themeColor="text1"/>
        </w:rPr>
        <w:t xml:space="preserve"> approach, becomes crucial</w:t>
      </w:r>
      <w:r w:rsidR="001661E6" w:rsidRPr="009A45F1">
        <w:rPr>
          <w:rFonts w:ascii="Gill Sans MT" w:hAnsi="Gill Sans MT"/>
          <w:color w:val="000000" w:themeColor="text1"/>
        </w:rPr>
        <w:t>.</w:t>
      </w:r>
      <w:r w:rsidR="00D670F9" w:rsidRPr="009A45F1">
        <w:rPr>
          <w:rFonts w:ascii="Gill Sans MT" w:hAnsi="Gill Sans MT"/>
          <w:color w:val="000000" w:themeColor="text1"/>
        </w:rPr>
        <w:t xml:space="preserve"> </w:t>
      </w:r>
      <w:r w:rsidR="00C72E69" w:rsidRPr="009A45F1">
        <w:rPr>
          <w:rFonts w:ascii="Gill Sans MT" w:hAnsi="Gill Sans MT"/>
          <w:color w:val="000000" w:themeColor="text1"/>
        </w:rPr>
        <w:t>Current theoretical positions</w:t>
      </w:r>
      <w:r w:rsidR="00895F13" w:rsidRPr="009A45F1">
        <w:rPr>
          <w:rFonts w:ascii="Gill Sans MT" w:hAnsi="Gill Sans MT"/>
          <w:color w:val="000000" w:themeColor="text1"/>
        </w:rPr>
        <w:t xml:space="preserve"> </w:t>
      </w:r>
      <w:r w:rsidR="001661E6" w:rsidRPr="009A45F1">
        <w:rPr>
          <w:rFonts w:ascii="Gill Sans MT" w:hAnsi="Gill Sans MT"/>
          <w:color w:val="000000" w:themeColor="text1"/>
        </w:rPr>
        <w:t>have critically evaluated museums</w:t>
      </w:r>
      <w:r w:rsidR="00C86E1A" w:rsidRPr="009A45F1">
        <w:rPr>
          <w:rFonts w:ascii="Gill Sans MT" w:hAnsi="Gill Sans MT"/>
          <w:color w:val="000000" w:themeColor="text1"/>
        </w:rPr>
        <w:t>’</w:t>
      </w:r>
      <w:r w:rsidR="001661E6" w:rsidRPr="009A45F1">
        <w:rPr>
          <w:rFonts w:ascii="Gill Sans MT" w:hAnsi="Gill Sans MT"/>
          <w:color w:val="000000" w:themeColor="text1"/>
        </w:rPr>
        <w:t xml:space="preserve"> </w:t>
      </w:r>
      <w:r w:rsidR="00C86E1A" w:rsidRPr="009A45F1">
        <w:rPr>
          <w:rFonts w:ascii="Gill Sans MT" w:hAnsi="Gill Sans MT"/>
          <w:color w:val="000000" w:themeColor="text1"/>
        </w:rPr>
        <w:t>often Euro</w:t>
      </w:r>
      <w:r w:rsidR="007376DA" w:rsidRPr="009A45F1">
        <w:rPr>
          <w:rFonts w:ascii="Gill Sans MT" w:hAnsi="Gill Sans MT"/>
          <w:color w:val="000000" w:themeColor="text1"/>
        </w:rPr>
        <w:t>c</w:t>
      </w:r>
      <w:r w:rsidR="00C86E1A" w:rsidRPr="009A45F1">
        <w:rPr>
          <w:rFonts w:ascii="Gill Sans MT" w:hAnsi="Gill Sans MT"/>
          <w:color w:val="000000" w:themeColor="text1"/>
        </w:rPr>
        <w:t>entric interpretations and displays</w:t>
      </w:r>
      <w:r w:rsidR="001661E6" w:rsidRPr="009A45F1">
        <w:rPr>
          <w:rFonts w:ascii="Gill Sans MT" w:hAnsi="Gill Sans MT"/>
          <w:color w:val="000000" w:themeColor="text1"/>
        </w:rPr>
        <w:t xml:space="preserve"> </w:t>
      </w:r>
      <w:r w:rsidR="00C86E1A" w:rsidRPr="009A45F1">
        <w:rPr>
          <w:rFonts w:ascii="Gill Sans MT" w:hAnsi="Gill Sans MT"/>
          <w:color w:val="000000" w:themeColor="text1"/>
        </w:rPr>
        <w:t xml:space="preserve">of </w:t>
      </w:r>
      <w:r w:rsidR="00805D4E" w:rsidRPr="009A45F1">
        <w:rPr>
          <w:rFonts w:ascii="Gill Sans MT" w:hAnsi="Gill Sans MT"/>
          <w:color w:val="000000" w:themeColor="text1"/>
        </w:rPr>
        <w:t>I</w:t>
      </w:r>
      <w:r w:rsidR="001661E6" w:rsidRPr="009A45F1">
        <w:rPr>
          <w:rFonts w:ascii="Gill Sans MT" w:hAnsi="Gill Sans MT"/>
          <w:color w:val="000000" w:themeColor="text1"/>
        </w:rPr>
        <w:t>ndigenous</w:t>
      </w:r>
      <w:r w:rsidR="00C86E1A" w:rsidRPr="009A45F1">
        <w:rPr>
          <w:rFonts w:ascii="Gill Sans MT" w:hAnsi="Gill Sans MT"/>
          <w:color w:val="000000" w:themeColor="text1"/>
        </w:rPr>
        <w:t xml:space="preserve"> objects</w:t>
      </w:r>
      <w:r w:rsidR="001661E6" w:rsidRPr="009A45F1">
        <w:rPr>
          <w:rFonts w:ascii="Gill Sans MT" w:hAnsi="Gill Sans MT"/>
          <w:color w:val="000000" w:themeColor="text1"/>
        </w:rPr>
        <w:t xml:space="preserve">. </w:t>
      </w:r>
      <w:r w:rsidR="00F719CD" w:rsidRPr="009A45F1">
        <w:rPr>
          <w:rFonts w:ascii="Gill Sans MT" w:hAnsi="Gill Sans MT"/>
          <w:color w:val="000000" w:themeColor="text1"/>
        </w:rPr>
        <w:t>S</w:t>
      </w:r>
      <w:r w:rsidR="001661E6" w:rsidRPr="009A45F1">
        <w:rPr>
          <w:rFonts w:ascii="Gill Sans MT" w:hAnsi="Gill Sans MT"/>
          <w:color w:val="000000" w:themeColor="text1"/>
        </w:rPr>
        <w:t xml:space="preserve">everal attempts at decolonizing these institutions have been made, including considering the museum as a </w:t>
      </w:r>
      <w:r w:rsidR="00B3224F" w:rsidRPr="009A45F1">
        <w:rPr>
          <w:rFonts w:ascii="Gill Sans MT" w:hAnsi="Gill Sans MT"/>
          <w:color w:val="000000" w:themeColor="text1"/>
        </w:rPr>
        <w:t xml:space="preserve">‘contact zone’ </w:t>
      </w:r>
      <w:r w:rsidR="001661E6" w:rsidRPr="009A45F1">
        <w:rPr>
          <w:rFonts w:ascii="Gill Sans MT" w:hAnsi="Gill Sans MT"/>
          <w:color w:val="000000" w:themeColor="text1"/>
        </w:rPr>
        <w:t xml:space="preserve">(Clifford </w:t>
      </w:r>
      <w:r w:rsidR="00097C49" w:rsidRPr="009A45F1">
        <w:rPr>
          <w:rFonts w:ascii="Gill Sans MT" w:hAnsi="Gill Sans MT"/>
          <w:color w:val="000000" w:themeColor="text1"/>
        </w:rPr>
        <w:t>1997</w:t>
      </w:r>
      <w:r w:rsidR="001661E6" w:rsidRPr="009A45F1">
        <w:rPr>
          <w:rFonts w:ascii="Gill Sans MT" w:hAnsi="Gill Sans MT"/>
          <w:color w:val="000000" w:themeColor="text1"/>
        </w:rPr>
        <w:t xml:space="preserve">), </w:t>
      </w:r>
      <w:r w:rsidR="001B7189" w:rsidRPr="009A45F1">
        <w:rPr>
          <w:rFonts w:ascii="Gill Sans MT" w:hAnsi="Gill Sans MT"/>
          <w:color w:val="000000" w:themeColor="text1"/>
        </w:rPr>
        <w:t xml:space="preserve">collaborating with source and descendant communities (Kreps 2020, Peers and Brown 2003), </w:t>
      </w:r>
      <w:r w:rsidR="001661E6" w:rsidRPr="009A45F1">
        <w:rPr>
          <w:rFonts w:ascii="Gill Sans MT" w:hAnsi="Gill Sans MT"/>
          <w:color w:val="000000" w:themeColor="text1"/>
        </w:rPr>
        <w:t>repatriating objects</w:t>
      </w:r>
      <w:r w:rsidR="00C62E5F" w:rsidRPr="009A45F1">
        <w:rPr>
          <w:rFonts w:ascii="Gill Sans MT" w:hAnsi="Gill Sans MT"/>
          <w:color w:val="000000" w:themeColor="text1"/>
        </w:rPr>
        <w:t xml:space="preserve"> (</w:t>
      </w:r>
      <w:proofErr w:type="spellStart"/>
      <w:r w:rsidR="00C62E5F" w:rsidRPr="009A45F1">
        <w:rPr>
          <w:rFonts w:ascii="Gill Sans MT" w:hAnsi="Gill Sans MT"/>
          <w:color w:val="000000" w:themeColor="text1"/>
        </w:rPr>
        <w:t>Okubadejo</w:t>
      </w:r>
      <w:proofErr w:type="spellEnd"/>
      <w:r w:rsidR="00C62E5F" w:rsidRPr="009A45F1">
        <w:rPr>
          <w:rFonts w:ascii="Gill Sans MT" w:hAnsi="Gill Sans MT"/>
          <w:color w:val="000000" w:themeColor="text1"/>
        </w:rPr>
        <w:t xml:space="preserve"> 2022)</w:t>
      </w:r>
      <w:r w:rsidR="001661E6" w:rsidRPr="009A45F1">
        <w:rPr>
          <w:rFonts w:ascii="Gill Sans MT" w:hAnsi="Gill Sans MT"/>
          <w:color w:val="000000" w:themeColor="text1"/>
        </w:rPr>
        <w:t>, and</w:t>
      </w:r>
      <w:r w:rsidR="00F0397B" w:rsidRPr="009A45F1">
        <w:rPr>
          <w:rFonts w:ascii="Gill Sans MT" w:hAnsi="Gill Sans MT"/>
          <w:color w:val="000000" w:themeColor="text1"/>
        </w:rPr>
        <w:t xml:space="preserve"> </w:t>
      </w:r>
      <w:r w:rsidR="00171E61" w:rsidRPr="009A45F1">
        <w:rPr>
          <w:rFonts w:ascii="Gill Sans MT" w:hAnsi="Gill Sans MT"/>
          <w:color w:val="000000" w:themeColor="text1"/>
        </w:rPr>
        <w:t xml:space="preserve">including </w:t>
      </w:r>
      <w:r w:rsidR="001D554D" w:rsidRPr="009A45F1">
        <w:rPr>
          <w:rFonts w:ascii="Gill Sans MT" w:hAnsi="Gill Sans MT"/>
          <w:color w:val="000000" w:themeColor="text1"/>
        </w:rPr>
        <w:t>I</w:t>
      </w:r>
      <w:r w:rsidR="00171E61" w:rsidRPr="009A45F1">
        <w:rPr>
          <w:rFonts w:ascii="Gill Sans MT" w:hAnsi="Gill Sans MT"/>
          <w:color w:val="000000" w:themeColor="text1"/>
        </w:rPr>
        <w:t xml:space="preserve">ndigenous perspectives in the </w:t>
      </w:r>
      <w:r w:rsidR="00C86E1A" w:rsidRPr="009A45F1">
        <w:rPr>
          <w:rFonts w:ascii="Gill Sans MT" w:hAnsi="Gill Sans MT"/>
          <w:color w:val="000000" w:themeColor="text1"/>
        </w:rPr>
        <w:t>car</w:t>
      </w:r>
      <w:r w:rsidR="00171E61" w:rsidRPr="009A45F1">
        <w:rPr>
          <w:rFonts w:ascii="Gill Sans MT" w:hAnsi="Gill Sans MT"/>
          <w:color w:val="000000" w:themeColor="text1"/>
        </w:rPr>
        <w:t>e</w:t>
      </w:r>
      <w:r w:rsidR="00C86E1A" w:rsidRPr="009A45F1">
        <w:rPr>
          <w:rFonts w:ascii="Gill Sans MT" w:hAnsi="Gill Sans MT"/>
          <w:color w:val="000000" w:themeColor="text1"/>
        </w:rPr>
        <w:t xml:space="preserve"> for </w:t>
      </w:r>
      <w:r w:rsidR="00F0397B" w:rsidRPr="009A45F1">
        <w:rPr>
          <w:rFonts w:ascii="Gill Sans MT" w:hAnsi="Gill Sans MT"/>
          <w:color w:val="000000" w:themeColor="text1"/>
        </w:rPr>
        <w:t>collections</w:t>
      </w:r>
      <w:r w:rsidR="00171E61" w:rsidRPr="009A45F1">
        <w:rPr>
          <w:rFonts w:ascii="Gill Sans MT" w:hAnsi="Gill Sans MT"/>
          <w:color w:val="000000" w:themeColor="text1"/>
        </w:rPr>
        <w:t xml:space="preserve"> </w:t>
      </w:r>
      <w:r w:rsidR="00F0397B" w:rsidRPr="009A45F1">
        <w:rPr>
          <w:rFonts w:ascii="Gill Sans MT" w:hAnsi="Gill Sans MT"/>
          <w:color w:val="000000" w:themeColor="text1"/>
        </w:rPr>
        <w:t xml:space="preserve">(Wali </w:t>
      </w:r>
      <w:r w:rsidR="005B6337" w:rsidRPr="009A45F1">
        <w:rPr>
          <w:rFonts w:ascii="Gill Sans MT" w:hAnsi="Gill Sans MT"/>
          <w:color w:val="000000" w:themeColor="text1"/>
        </w:rPr>
        <w:t xml:space="preserve">and </w:t>
      </w:r>
      <w:r w:rsidR="00F0397B" w:rsidRPr="009A45F1">
        <w:rPr>
          <w:rFonts w:ascii="Gill Sans MT" w:hAnsi="Gill Sans MT"/>
          <w:color w:val="000000" w:themeColor="text1"/>
        </w:rPr>
        <w:t>Collins 2023)</w:t>
      </w:r>
      <w:r w:rsidR="001661E6" w:rsidRPr="009A45F1">
        <w:rPr>
          <w:rFonts w:ascii="Gill Sans MT" w:hAnsi="Gill Sans MT"/>
          <w:color w:val="000000" w:themeColor="text1"/>
        </w:rPr>
        <w:t xml:space="preserve">. However, these approaches have not been without their critics. </w:t>
      </w:r>
      <w:r w:rsidR="00216F0D" w:rsidRPr="009A45F1">
        <w:rPr>
          <w:rFonts w:ascii="Gill Sans MT" w:hAnsi="Gill Sans MT"/>
          <w:color w:val="000000" w:themeColor="text1"/>
        </w:rPr>
        <w:t xml:space="preserve">Some </w:t>
      </w:r>
      <w:r w:rsidR="00C86E1A" w:rsidRPr="009A45F1">
        <w:rPr>
          <w:rFonts w:ascii="Gill Sans MT" w:hAnsi="Gill Sans MT"/>
          <w:color w:val="000000" w:themeColor="text1"/>
        </w:rPr>
        <w:t xml:space="preserve">argue that </w:t>
      </w:r>
      <w:r w:rsidR="001661E6" w:rsidRPr="009A45F1">
        <w:rPr>
          <w:rFonts w:ascii="Gill Sans MT" w:hAnsi="Gill Sans MT"/>
          <w:color w:val="000000" w:themeColor="text1"/>
        </w:rPr>
        <w:t>museum</w:t>
      </w:r>
      <w:r w:rsidR="00C86E1A" w:rsidRPr="009A45F1">
        <w:rPr>
          <w:rFonts w:ascii="Gill Sans MT" w:hAnsi="Gill Sans MT"/>
          <w:color w:val="000000" w:themeColor="text1"/>
        </w:rPr>
        <w:t xml:space="preserve">s maintain </w:t>
      </w:r>
      <w:r w:rsidR="001661E6" w:rsidRPr="009A45F1">
        <w:rPr>
          <w:rFonts w:ascii="Gill Sans MT" w:hAnsi="Gill Sans MT"/>
          <w:color w:val="000000" w:themeColor="text1"/>
        </w:rPr>
        <w:t xml:space="preserve">intellectual and material control </w:t>
      </w:r>
      <w:r w:rsidR="00C86E1A" w:rsidRPr="009A45F1">
        <w:rPr>
          <w:rFonts w:ascii="Gill Sans MT" w:hAnsi="Gill Sans MT"/>
          <w:color w:val="000000" w:themeColor="text1"/>
        </w:rPr>
        <w:t>over objects (</w:t>
      </w:r>
      <w:r w:rsidR="001661E6" w:rsidRPr="009A45F1">
        <w:rPr>
          <w:rFonts w:ascii="Gill Sans MT" w:hAnsi="Gill Sans MT"/>
          <w:color w:val="000000" w:themeColor="text1"/>
        </w:rPr>
        <w:t xml:space="preserve">Boast 2011), </w:t>
      </w:r>
      <w:r w:rsidR="000540C3" w:rsidRPr="009A45F1">
        <w:rPr>
          <w:rFonts w:ascii="Gill Sans MT" w:hAnsi="Gill Sans MT"/>
          <w:color w:val="000000" w:themeColor="text1"/>
        </w:rPr>
        <w:t>and it is important to question</w:t>
      </w:r>
      <w:r w:rsidR="001519DF" w:rsidRPr="009A45F1">
        <w:rPr>
          <w:rFonts w:ascii="Gill Sans MT" w:hAnsi="Gill Sans MT"/>
          <w:color w:val="000000" w:themeColor="text1"/>
        </w:rPr>
        <w:t xml:space="preserve"> </w:t>
      </w:r>
      <w:r w:rsidR="000540C3" w:rsidRPr="009A45F1">
        <w:rPr>
          <w:rFonts w:ascii="Gill Sans MT" w:hAnsi="Gill Sans MT"/>
          <w:color w:val="000000" w:themeColor="text1"/>
        </w:rPr>
        <w:t>whether</w:t>
      </w:r>
      <w:r w:rsidR="001519DF" w:rsidRPr="009A45F1">
        <w:rPr>
          <w:rFonts w:ascii="Gill Sans MT" w:hAnsi="Gill Sans MT"/>
          <w:color w:val="000000" w:themeColor="text1"/>
        </w:rPr>
        <w:t xml:space="preserve"> </w:t>
      </w:r>
      <w:r w:rsidR="00230D9B" w:rsidRPr="009A45F1">
        <w:rPr>
          <w:rFonts w:ascii="Gill Sans MT" w:hAnsi="Gill Sans MT"/>
          <w:color w:val="000000" w:themeColor="text1"/>
        </w:rPr>
        <w:t>simply in</w:t>
      </w:r>
      <w:r w:rsidR="00F12A48" w:rsidRPr="009A45F1">
        <w:rPr>
          <w:rFonts w:ascii="Gill Sans MT" w:hAnsi="Gill Sans MT"/>
          <w:color w:val="000000" w:themeColor="text1"/>
        </w:rPr>
        <w:t xml:space="preserve">corporating </w:t>
      </w:r>
      <w:r w:rsidR="001D554D" w:rsidRPr="009A45F1">
        <w:rPr>
          <w:rFonts w:ascii="Gill Sans MT" w:hAnsi="Gill Sans MT"/>
          <w:color w:val="000000" w:themeColor="text1"/>
        </w:rPr>
        <w:t>I</w:t>
      </w:r>
      <w:r w:rsidR="00230D9B" w:rsidRPr="009A45F1">
        <w:rPr>
          <w:rFonts w:ascii="Gill Sans MT" w:hAnsi="Gill Sans MT"/>
          <w:color w:val="000000" w:themeColor="text1"/>
        </w:rPr>
        <w:t xml:space="preserve">ndigenous ways of knowing into the </w:t>
      </w:r>
      <w:r w:rsidR="000540C3" w:rsidRPr="009A45F1">
        <w:rPr>
          <w:rFonts w:ascii="Gill Sans MT" w:hAnsi="Gill Sans MT"/>
          <w:color w:val="000000" w:themeColor="text1"/>
        </w:rPr>
        <w:t>museum’s pre-</w:t>
      </w:r>
      <w:r w:rsidR="00230D9B" w:rsidRPr="009A45F1">
        <w:rPr>
          <w:rFonts w:ascii="Gill Sans MT" w:hAnsi="Gill Sans MT"/>
          <w:color w:val="000000" w:themeColor="text1"/>
        </w:rPr>
        <w:t xml:space="preserve">existing </w:t>
      </w:r>
      <w:r w:rsidR="007F7D85" w:rsidRPr="009A45F1">
        <w:rPr>
          <w:rFonts w:ascii="Gill Sans MT" w:hAnsi="Gill Sans MT"/>
          <w:color w:val="000000" w:themeColor="text1"/>
        </w:rPr>
        <w:t xml:space="preserve">dominant </w:t>
      </w:r>
      <w:r w:rsidR="00230D9B" w:rsidRPr="009A45F1">
        <w:rPr>
          <w:rFonts w:ascii="Gill Sans MT" w:hAnsi="Gill Sans MT"/>
          <w:color w:val="000000" w:themeColor="text1"/>
        </w:rPr>
        <w:t>framework</w:t>
      </w:r>
      <w:r w:rsidR="000540C3" w:rsidRPr="009A45F1">
        <w:rPr>
          <w:rFonts w:ascii="Gill Sans MT" w:hAnsi="Gill Sans MT"/>
          <w:color w:val="000000" w:themeColor="text1"/>
        </w:rPr>
        <w:t xml:space="preserve"> establishes</w:t>
      </w:r>
      <w:r w:rsidR="00230D9B" w:rsidRPr="009A45F1">
        <w:rPr>
          <w:rFonts w:ascii="Gill Sans MT" w:hAnsi="Gill Sans MT"/>
          <w:color w:val="000000" w:themeColor="text1"/>
        </w:rPr>
        <w:t xml:space="preserve"> a </w:t>
      </w:r>
      <w:r w:rsidR="00895F13" w:rsidRPr="009A45F1">
        <w:rPr>
          <w:rFonts w:ascii="Gill Sans MT" w:hAnsi="Gill Sans MT"/>
          <w:color w:val="000000" w:themeColor="text1"/>
        </w:rPr>
        <w:t xml:space="preserve">truly </w:t>
      </w:r>
      <w:r w:rsidR="00230D9B" w:rsidRPr="009A45F1">
        <w:rPr>
          <w:rFonts w:ascii="Gill Sans MT" w:hAnsi="Gill Sans MT"/>
          <w:color w:val="000000" w:themeColor="text1"/>
        </w:rPr>
        <w:t>symmetrical</w:t>
      </w:r>
      <w:r w:rsidR="00097C49" w:rsidRPr="009A45F1">
        <w:rPr>
          <w:rFonts w:ascii="Gill Sans MT" w:hAnsi="Gill Sans MT"/>
          <w:color w:val="000000" w:themeColor="text1"/>
        </w:rPr>
        <w:t xml:space="preserve">, </w:t>
      </w:r>
      <w:r w:rsidR="00230D9B" w:rsidRPr="009A45F1">
        <w:rPr>
          <w:rFonts w:ascii="Gill Sans MT" w:hAnsi="Gill Sans MT"/>
          <w:color w:val="000000" w:themeColor="text1"/>
        </w:rPr>
        <w:t>intercultural system</w:t>
      </w:r>
      <w:r w:rsidR="002E5904" w:rsidRPr="009A45F1">
        <w:rPr>
          <w:rFonts w:ascii="Gill Sans MT" w:hAnsi="Gill Sans MT"/>
          <w:color w:val="000000" w:themeColor="text1"/>
        </w:rPr>
        <w:t xml:space="preserve">. </w:t>
      </w:r>
      <w:r w:rsidR="00687293" w:rsidRPr="009A45F1">
        <w:rPr>
          <w:rFonts w:ascii="Gill Sans MT" w:hAnsi="Gill Sans MT"/>
          <w:color w:val="000000" w:themeColor="text1"/>
        </w:rPr>
        <w:t xml:space="preserve">Contrary to </w:t>
      </w:r>
      <w:r w:rsidR="00E76B33" w:rsidRPr="009A45F1">
        <w:rPr>
          <w:rFonts w:ascii="Gill Sans MT" w:hAnsi="Gill Sans MT"/>
          <w:color w:val="000000" w:themeColor="text1"/>
        </w:rPr>
        <w:t xml:space="preserve">the notion of </w:t>
      </w:r>
      <w:r w:rsidR="000D72DD" w:rsidRPr="009A45F1">
        <w:rPr>
          <w:rFonts w:ascii="Gill Sans MT" w:hAnsi="Gill Sans MT"/>
          <w:i/>
          <w:iCs/>
          <w:color w:val="000000" w:themeColor="text1"/>
        </w:rPr>
        <w:t>adding</w:t>
      </w:r>
      <w:r w:rsidR="000D72DD" w:rsidRPr="009A45F1">
        <w:rPr>
          <w:rFonts w:ascii="Gill Sans MT" w:hAnsi="Gill Sans MT"/>
          <w:color w:val="000000" w:themeColor="text1"/>
        </w:rPr>
        <w:t xml:space="preserve"> </w:t>
      </w:r>
      <w:r w:rsidR="001D554D" w:rsidRPr="009A45F1">
        <w:rPr>
          <w:rFonts w:ascii="Gill Sans MT" w:hAnsi="Gill Sans MT"/>
          <w:color w:val="000000" w:themeColor="text1"/>
        </w:rPr>
        <w:t>I</w:t>
      </w:r>
      <w:r w:rsidR="00E76B33" w:rsidRPr="009A45F1">
        <w:rPr>
          <w:rFonts w:ascii="Gill Sans MT" w:hAnsi="Gill Sans MT"/>
          <w:color w:val="000000" w:themeColor="text1"/>
        </w:rPr>
        <w:t xml:space="preserve">ndigenous voices into the </w:t>
      </w:r>
      <w:r w:rsidR="00F54C89" w:rsidRPr="009A45F1">
        <w:rPr>
          <w:rFonts w:ascii="Gill Sans MT" w:hAnsi="Gill Sans MT"/>
          <w:color w:val="000000" w:themeColor="text1"/>
        </w:rPr>
        <w:t>museum</w:t>
      </w:r>
      <w:r w:rsidR="00687293" w:rsidRPr="009A45F1">
        <w:rPr>
          <w:rFonts w:ascii="Gill Sans MT" w:hAnsi="Gill Sans MT"/>
          <w:color w:val="000000" w:themeColor="text1"/>
        </w:rPr>
        <w:t>, this study a</w:t>
      </w:r>
      <w:r w:rsidR="00E76B33" w:rsidRPr="009A45F1">
        <w:rPr>
          <w:rFonts w:ascii="Gill Sans MT" w:hAnsi="Gill Sans MT"/>
          <w:color w:val="000000" w:themeColor="text1"/>
        </w:rPr>
        <w:t>im</w:t>
      </w:r>
      <w:r w:rsidR="00687293" w:rsidRPr="009A45F1">
        <w:rPr>
          <w:rFonts w:ascii="Gill Sans MT" w:hAnsi="Gill Sans MT"/>
          <w:color w:val="000000" w:themeColor="text1"/>
        </w:rPr>
        <w:t>s</w:t>
      </w:r>
      <w:r w:rsidR="00E76B33" w:rsidRPr="009A45F1">
        <w:rPr>
          <w:rFonts w:ascii="Gill Sans MT" w:hAnsi="Gill Sans MT"/>
          <w:color w:val="000000" w:themeColor="text1"/>
        </w:rPr>
        <w:t xml:space="preserve"> to </w:t>
      </w:r>
      <w:r w:rsidR="001661E6" w:rsidRPr="009A45F1">
        <w:rPr>
          <w:rFonts w:ascii="Gill Sans MT" w:hAnsi="Gill Sans MT"/>
          <w:color w:val="000000" w:themeColor="text1"/>
        </w:rPr>
        <w:t xml:space="preserve">propose alternative interpretation and exhibition strategies </w:t>
      </w:r>
      <w:r w:rsidR="006025B0" w:rsidRPr="009A45F1">
        <w:rPr>
          <w:rFonts w:ascii="Gill Sans MT" w:hAnsi="Gill Sans MT"/>
          <w:color w:val="000000" w:themeColor="text1"/>
        </w:rPr>
        <w:t xml:space="preserve">that create a space where </w:t>
      </w:r>
      <w:r w:rsidR="001661E6" w:rsidRPr="009A45F1">
        <w:rPr>
          <w:rFonts w:ascii="Gill Sans MT" w:hAnsi="Gill Sans MT"/>
          <w:color w:val="000000" w:themeColor="text1"/>
        </w:rPr>
        <w:t>the Moche ontology</w:t>
      </w:r>
      <w:r w:rsidR="00687293" w:rsidRPr="009A45F1">
        <w:rPr>
          <w:rFonts w:ascii="Gill Sans MT" w:hAnsi="Gill Sans MT"/>
          <w:color w:val="000000" w:themeColor="text1"/>
        </w:rPr>
        <w:t xml:space="preserve"> </w:t>
      </w:r>
      <w:r w:rsidR="006025B0" w:rsidRPr="009A45F1">
        <w:rPr>
          <w:rFonts w:ascii="Gill Sans MT" w:hAnsi="Gill Sans MT"/>
          <w:color w:val="000000" w:themeColor="text1"/>
        </w:rPr>
        <w:t xml:space="preserve">and the institutional perspectives can meet. </w:t>
      </w:r>
    </w:p>
    <w:p w14:paraId="2136002B" w14:textId="3FE182D4" w:rsidR="007B4EA1" w:rsidRPr="009A45F1" w:rsidRDefault="001661E6" w:rsidP="00740286">
      <w:pPr>
        <w:spacing w:line="276" w:lineRule="auto"/>
        <w:ind w:firstLine="720"/>
        <w:jc w:val="both"/>
        <w:rPr>
          <w:rFonts w:ascii="Gill Sans MT" w:hAnsi="Gill Sans MT"/>
          <w:color w:val="000000" w:themeColor="text1"/>
        </w:rPr>
      </w:pPr>
      <w:r w:rsidRPr="009A45F1">
        <w:rPr>
          <w:rFonts w:ascii="Gill Sans MT" w:hAnsi="Gill Sans MT"/>
          <w:color w:val="000000" w:themeColor="text1"/>
        </w:rPr>
        <w:t xml:space="preserve">I argue that </w:t>
      </w:r>
      <w:r w:rsidR="005A6DF1" w:rsidRPr="009A45F1">
        <w:rPr>
          <w:rFonts w:ascii="Gill Sans MT" w:hAnsi="Gill Sans MT"/>
          <w:color w:val="000000" w:themeColor="text1"/>
        </w:rPr>
        <w:t xml:space="preserve">by </w:t>
      </w:r>
      <w:r w:rsidRPr="009A45F1">
        <w:rPr>
          <w:rFonts w:ascii="Gill Sans MT" w:hAnsi="Gill Sans MT"/>
          <w:color w:val="000000" w:themeColor="text1"/>
        </w:rPr>
        <w:t xml:space="preserve">adopting an </w:t>
      </w:r>
      <w:r w:rsidR="00882C09" w:rsidRPr="009A45F1">
        <w:rPr>
          <w:rFonts w:ascii="Gill Sans MT" w:hAnsi="Gill Sans MT"/>
          <w:color w:val="000000" w:themeColor="text1"/>
        </w:rPr>
        <w:t>OIE approach</w:t>
      </w:r>
      <w:r w:rsidR="004F5E07" w:rsidRPr="009A45F1">
        <w:rPr>
          <w:rFonts w:ascii="Gill Sans MT" w:hAnsi="Gill Sans MT"/>
          <w:color w:val="000000" w:themeColor="text1"/>
        </w:rPr>
        <w:t xml:space="preserve"> </w:t>
      </w:r>
      <w:r w:rsidR="005A6DF1" w:rsidRPr="009A45F1">
        <w:rPr>
          <w:rFonts w:ascii="Gill Sans MT" w:hAnsi="Gill Sans MT"/>
          <w:color w:val="000000" w:themeColor="text1"/>
        </w:rPr>
        <w:t xml:space="preserve">to </w:t>
      </w:r>
      <w:r w:rsidR="009A45F1" w:rsidRPr="009A45F1">
        <w:rPr>
          <w:rFonts w:ascii="Gill Sans MT" w:hAnsi="Gill Sans MT"/>
          <w:color w:val="000000" w:themeColor="text1"/>
        </w:rPr>
        <w:t>analyze</w:t>
      </w:r>
      <w:r w:rsidR="005A6DF1" w:rsidRPr="009A45F1">
        <w:rPr>
          <w:rFonts w:ascii="Gill Sans MT" w:hAnsi="Gill Sans MT"/>
          <w:color w:val="000000" w:themeColor="text1"/>
        </w:rPr>
        <w:t xml:space="preserve"> the vessels under study, new </w:t>
      </w:r>
      <w:r w:rsidR="004F5E07" w:rsidRPr="009A45F1">
        <w:rPr>
          <w:rFonts w:ascii="Gill Sans MT" w:hAnsi="Gill Sans MT"/>
          <w:color w:val="000000" w:themeColor="text1"/>
        </w:rPr>
        <w:t xml:space="preserve">insights can be gained into their </w:t>
      </w:r>
      <w:r w:rsidR="00895F13" w:rsidRPr="009A45F1">
        <w:rPr>
          <w:rFonts w:ascii="Gill Sans MT" w:hAnsi="Gill Sans MT"/>
          <w:color w:val="000000" w:themeColor="text1"/>
        </w:rPr>
        <w:t>soci</w:t>
      </w:r>
      <w:r w:rsidR="000540C3" w:rsidRPr="009A45F1">
        <w:rPr>
          <w:rFonts w:ascii="Gill Sans MT" w:hAnsi="Gill Sans MT"/>
          <w:color w:val="000000" w:themeColor="text1"/>
        </w:rPr>
        <w:t>o-material</w:t>
      </w:r>
      <w:r w:rsidR="00895F13" w:rsidRPr="009A45F1">
        <w:rPr>
          <w:rFonts w:ascii="Gill Sans MT" w:hAnsi="Gill Sans MT"/>
          <w:color w:val="000000" w:themeColor="text1"/>
        </w:rPr>
        <w:t xml:space="preserve"> </w:t>
      </w:r>
      <w:r w:rsidR="004F5E07" w:rsidRPr="009A45F1">
        <w:rPr>
          <w:rFonts w:ascii="Gill Sans MT" w:hAnsi="Gill Sans MT"/>
          <w:color w:val="000000" w:themeColor="text1"/>
        </w:rPr>
        <w:t xml:space="preserve">significance, and more broadly, into the Moche world that birthed them. </w:t>
      </w:r>
      <w:r w:rsidR="00882C09" w:rsidRPr="009A45F1">
        <w:rPr>
          <w:rFonts w:ascii="Gill Sans MT" w:hAnsi="Gill Sans MT"/>
          <w:color w:val="000000" w:themeColor="text1"/>
        </w:rPr>
        <w:t xml:space="preserve">Additionally, this </w:t>
      </w:r>
      <w:r w:rsidR="004638E6" w:rsidRPr="009A45F1">
        <w:rPr>
          <w:rFonts w:ascii="Gill Sans MT" w:hAnsi="Gill Sans MT"/>
          <w:color w:val="000000" w:themeColor="text1"/>
        </w:rPr>
        <w:t xml:space="preserve">framework </w:t>
      </w:r>
      <w:r w:rsidRPr="009A45F1">
        <w:rPr>
          <w:rFonts w:ascii="Gill Sans MT" w:hAnsi="Gill Sans MT"/>
          <w:color w:val="000000" w:themeColor="text1"/>
        </w:rPr>
        <w:t>offers a mechanism to critically evaluate the ex</w:t>
      </w:r>
      <w:r w:rsidR="00882C09" w:rsidRPr="009A45F1">
        <w:rPr>
          <w:rFonts w:ascii="Gill Sans MT" w:hAnsi="Gill Sans MT"/>
          <w:color w:val="000000" w:themeColor="text1"/>
        </w:rPr>
        <w:t>hibition of the pots</w:t>
      </w:r>
      <w:r w:rsidRPr="009A45F1">
        <w:rPr>
          <w:rFonts w:ascii="Gill Sans MT" w:hAnsi="Gill Sans MT"/>
          <w:color w:val="000000" w:themeColor="text1"/>
        </w:rPr>
        <w:t xml:space="preserve"> within museum conte</w:t>
      </w:r>
      <w:r w:rsidR="00605B11" w:rsidRPr="009A45F1">
        <w:rPr>
          <w:rFonts w:ascii="Gill Sans MT" w:hAnsi="Gill Sans MT"/>
          <w:color w:val="000000" w:themeColor="text1"/>
        </w:rPr>
        <w:t>x</w:t>
      </w:r>
      <w:r w:rsidRPr="009A45F1">
        <w:rPr>
          <w:rFonts w:ascii="Gill Sans MT" w:hAnsi="Gill Sans MT"/>
          <w:color w:val="000000" w:themeColor="text1"/>
        </w:rPr>
        <w:t xml:space="preserve">ts from </w:t>
      </w:r>
      <w:r w:rsidR="00882C09" w:rsidRPr="009A45F1">
        <w:rPr>
          <w:rFonts w:ascii="Gill Sans MT" w:hAnsi="Gill Sans MT"/>
          <w:color w:val="000000" w:themeColor="text1"/>
        </w:rPr>
        <w:t>a decolonial</w:t>
      </w:r>
      <w:r w:rsidRPr="009A45F1">
        <w:rPr>
          <w:rFonts w:ascii="Gill Sans MT" w:hAnsi="Gill Sans MT"/>
          <w:color w:val="000000" w:themeColor="text1"/>
        </w:rPr>
        <w:t xml:space="preserve"> </w:t>
      </w:r>
      <w:r w:rsidR="00082B57" w:rsidRPr="009A45F1">
        <w:rPr>
          <w:rFonts w:ascii="Gill Sans MT" w:hAnsi="Gill Sans MT"/>
          <w:color w:val="000000" w:themeColor="text1"/>
        </w:rPr>
        <w:t xml:space="preserve">and intercultural </w:t>
      </w:r>
      <w:r w:rsidRPr="009A45F1">
        <w:rPr>
          <w:rFonts w:ascii="Gill Sans MT" w:hAnsi="Gill Sans MT"/>
          <w:color w:val="000000" w:themeColor="text1"/>
        </w:rPr>
        <w:t>perspective</w:t>
      </w:r>
      <w:r w:rsidR="00882C09" w:rsidRPr="009A45F1">
        <w:rPr>
          <w:rFonts w:ascii="Gill Sans MT" w:hAnsi="Gill Sans MT"/>
          <w:color w:val="000000" w:themeColor="text1"/>
        </w:rPr>
        <w:t>, opening</w:t>
      </w:r>
      <w:r w:rsidRPr="009A45F1">
        <w:rPr>
          <w:rFonts w:ascii="Gill Sans MT" w:hAnsi="Gill Sans MT"/>
          <w:color w:val="000000" w:themeColor="text1"/>
        </w:rPr>
        <w:t xml:space="preserve"> </w:t>
      </w:r>
      <w:r w:rsidR="00AC6B13" w:rsidRPr="009A45F1">
        <w:rPr>
          <w:rFonts w:ascii="Gill Sans MT" w:hAnsi="Gill Sans MT"/>
          <w:color w:val="000000" w:themeColor="text1"/>
        </w:rPr>
        <w:t xml:space="preserve">pathways </w:t>
      </w:r>
      <w:r w:rsidR="00882C09" w:rsidRPr="009A45F1">
        <w:rPr>
          <w:rFonts w:ascii="Gill Sans MT" w:hAnsi="Gill Sans MT"/>
          <w:color w:val="000000" w:themeColor="text1"/>
        </w:rPr>
        <w:t>to</w:t>
      </w:r>
      <w:r w:rsidR="00AC6B13" w:rsidRPr="009A45F1">
        <w:rPr>
          <w:rFonts w:ascii="Gill Sans MT" w:hAnsi="Gill Sans MT"/>
          <w:color w:val="000000" w:themeColor="text1"/>
        </w:rPr>
        <w:t>wards</w:t>
      </w:r>
      <w:r w:rsidR="00882C09" w:rsidRPr="009A45F1">
        <w:rPr>
          <w:rFonts w:ascii="Gill Sans MT" w:hAnsi="Gill Sans MT"/>
          <w:color w:val="000000" w:themeColor="text1"/>
        </w:rPr>
        <w:t xml:space="preserve"> more</w:t>
      </w:r>
      <w:r w:rsidRPr="009A45F1">
        <w:rPr>
          <w:rFonts w:ascii="Gill Sans MT" w:hAnsi="Gill Sans MT"/>
          <w:color w:val="000000" w:themeColor="text1"/>
        </w:rPr>
        <w:t xml:space="preserve"> innovative </w:t>
      </w:r>
      <w:r w:rsidR="00AC6B13" w:rsidRPr="009A45F1">
        <w:rPr>
          <w:rFonts w:ascii="Gill Sans MT" w:hAnsi="Gill Sans MT"/>
          <w:color w:val="000000" w:themeColor="text1"/>
        </w:rPr>
        <w:t xml:space="preserve">forms of </w:t>
      </w:r>
      <w:r w:rsidRPr="009A45F1">
        <w:rPr>
          <w:rFonts w:ascii="Gill Sans MT" w:hAnsi="Gill Sans MT"/>
          <w:color w:val="000000" w:themeColor="text1"/>
        </w:rPr>
        <w:t>display</w:t>
      </w:r>
      <w:r w:rsidR="000540C3" w:rsidRPr="009A45F1">
        <w:rPr>
          <w:rFonts w:ascii="Gill Sans MT" w:hAnsi="Gill Sans MT"/>
          <w:color w:val="000000" w:themeColor="text1"/>
        </w:rPr>
        <w:t>.</w:t>
      </w:r>
      <w:r w:rsidR="00AC6B13" w:rsidRPr="009A45F1">
        <w:rPr>
          <w:rFonts w:ascii="Gill Sans MT" w:hAnsi="Gill Sans MT"/>
          <w:color w:val="000000" w:themeColor="text1"/>
        </w:rPr>
        <w:t xml:space="preserve"> </w:t>
      </w:r>
    </w:p>
    <w:p w14:paraId="26C2B62F" w14:textId="346A796A" w:rsidR="00827F45" w:rsidRPr="00674ADE" w:rsidRDefault="00D50558" w:rsidP="00740286">
      <w:pPr>
        <w:spacing w:line="276" w:lineRule="auto"/>
        <w:ind w:firstLine="720"/>
        <w:jc w:val="both"/>
        <w:rPr>
          <w:rFonts w:ascii="Gill Sans MT" w:hAnsi="Gill Sans MT" w:cstheme="minorHAnsi"/>
          <w:color w:val="000000" w:themeColor="text1"/>
        </w:rPr>
      </w:pPr>
      <w:r w:rsidRPr="00674ADE">
        <w:rPr>
          <w:rFonts w:ascii="Gill Sans MT" w:hAnsi="Gill Sans MT"/>
          <w:color w:val="000000" w:themeColor="text1"/>
        </w:rPr>
        <w:t xml:space="preserve">What follows </w:t>
      </w:r>
      <w:r w:rsidR="00F54C89" w:rsidRPr="00674ADE">
        <w:rPr>
          <w:rFonts w:ascii="Gill Sans MT" w:hAnsi="Gill Sans MT"/>
          <w:color w:val="000000" w:themeColor="text1"/>
        </w:rPr>
        <w:t xml:space="preserve">is a </w:t>
      </w:r>
      <w:r w:rsidRPr="00674ADE">
        <w:rPr>
          <w:rFonts w:ascii="Gill Sans MT" w:hAnsi="Gill Sans MT"/>
          <w:color w:val="000000" w:themeColor="text1"/>
        </w:rPr>
        <w:t xml:space="preserve">discussion based on research conducted at the PRM between June and August 2023, where I sketched, photographed, filmed and </w:t>
      </w:r>
      <w:r w:rsidR="00C2236F" w:rsidRPr="00674ADE">
        <w:rPr>
          <w:rFonts w:ascii="Gill Sans MT" w:hAnsi="Gill Sans MT"/>
          <w:color w:val="000000" w:themeColor="text1"/>
        </w:rPr>
        <w:t>‘played’ with five Moche vessels</w:t>
      </w:r>
      <w:r w:rsidR="00461029" w:rsidRPr="00674ADE">
        <w:rPr>
          <w:rFonts w:ascii="Gill Sans MT" w:hAnsi="Gill Sans MT"/>
          <w:color w:val="000000" w:themeColor="text1"/>
        </w:rPr>
        <w:t xml:space="preserve"> </w:t>
      </w:r>
      <w:r w:rsidR="007522A2" w:rsidRPr="00674ADE">
        <w:rPr>
          <w:rFonts w:ascii="Gill Sans MT" w:hAnsi="Gill Sans MT"/>
          <w:color w:val="000000" w:themeColor="text1"/>
        </w:rPr>
        <w:t>displayed</w:t>
      </w:r>
      <w:r w:rsidR="00461029" w:rsidRPr="00674ADE">
        <w:rPr>
          <w:rFonts w:ascii="Gill Sans MT" w:hAnsi="Gill Sans MT"/>
          <w:color w:val="000000" w:themeColor="text1"/>
        </w:rPr>
        <w:t xml:space="preserve"> in the ‘Pottery and Pottery Making’ case</w:t>
      </w:r>
      <w:r w:rsidR="007522A2" w:rsidRPr="00674ADE">
        <w:rPr>
          <w:rFonts w:ascii="Gill Sans MT" w:hAnsi="Gill Sans MT"/>
          <w:color w:val="000000" w:themeColor="text1"/>
        </w:rPr>
        <w:t xml:space="preserve"> [</w:t>
      </w:r>
      <w:r w:rsidR="006F35B3">
        <w:rPr>
          <w:rFonts w:ascii="Gill Sans MT" w:hAnsi="Gill Sans MT"/>
          <w:color w:val="000000" w:themeColor="text1"/>
        </w:rPr>
        <w:t>F</w:t>
      </w:r>
      <w:r w:rsidR="00C2236F" w:rsidRPr="00674ADE">
        <w:rPr>
          <w:rFonts w:ascii="Gill Sans MT" w:hAnsi="Gill Sans MT"/>
          <w:color w:val="000000" w:themeColor="text1"/>
        </w:rPr>
        <w:t>ig</w:t>
      </w:r>
      <w:r w:rsidR="00E24F07" w:rsidRPr="00674ADE">
        <w:rPr>
          <w:rFonts w:ascii="Gill Sans MT" w:hAnsi="Gill Sans MT"/>
          <w:color w:val="000000" w:themeColor="text1"/>
        </w:rPr>
        <w:t xml:space="preserve">ure </w:t>
      </w:r>
      <w:r w:rsidR="006A5AB9" w:rsidRPr="00674ADE">
        <w:rPr>
          <w:rFonts w:ascii="Gill Sans MT" w:hAnsi="Gill Sans MT"/>
          <w:color w:val="000000" w:themeColor="text1"/>
        </w:rPr>
        <w:t>2</w:t>
      </w:r>
      <w:r w:rsidR="00C2236F" w:rsidRPr="00674ADE">
        <w:rPr>
          <w:rFonts w:ascii="Gill Sans MT" w:hAnsi="Gill Sans MT"/>
          <w:color w:val="000000" w:themeColor="text1"/>
        </w:rPr>
        <w:t>], bringing forward their tactile and interactive aspects.</w:t>
      </w:r>
      <w:r w:rsidR="00FF4973" w:rsidRPr="00674ADE">
        <w:rPr>
          <w:rFonts w:ascii="Gill Sans MT" w:hAnsi="Gill Sans MT"/>
          <w:color w:val="000000" w:themeColor="text1"/>
        </w:rPr>
        <w:t xml:space="preserve"> </w:t>
      </w:r>
      <w:r w:rsidR="00BA1A92" w:rsidRPr="00674ADE">
        <w:rPr>
          <w:rFonts w:ascii="Gill Sans MT" w:hAnsi="Gill Sans MT"/>
          <w:color w:val="000000" w:themeColor="text1"/>
        </w:rPr>
        <w:t>According to the PRM</w:t>
      </w:r>
      <w:r w:rsidR="001B5151" w:rsidRPr="00674ADE">
        <w:rPr>
          <w:rFonts w:ascii="Gill Sans MT" w:hAnsi="Gill Sans MT"/>
          <w:color w:val="000000" w:themeColor="text1"/>
        </w:rPr>
        <w:t>’s</w:t>
      </w:r>
      <w:r w:rsidR="00BA1A92" w:rsidRPr="00674ADE">
        <w:rPr>
          <w:rFonts w:ascii="Gill Sans MT" w:hAnsi="Gill Sans MT"/>
          <w:color w:val="000000" w:themeColor="text1"/>
        </w:rPr>
        <w:t xml:space="preserve"> </w:t>
      </w:r>
      <w:r w:rsidR="001B5151" w:rsidRPr="00674ADE">
        <w:rPr>
          <w:rFonts w:ascii="Gill Sans MT" w:hAnsi="Gill Sans MT"/>
          <w:color w:val="000000" w:themeColor="text1"/>
        </w:rPr>
        <w:t xml:space="preserve">collection </w:t>
      </w:r>
      <w:r w:rsidR="00BA1A92" w:rsidRPr="00674ADE">
        <w:rPr>
          <w:rFonts w:ascii="Gill Sans MT" w:hAnsi="Gill Sans MT"/>
          <w:color w:val="000000" w:themeColor="text1"/>
        </w:rPr>
        <w:t xml:space="preserve">database (2025), </w:t>
      </w:r>
      <w:r w:rsidR="002B6ED8" w:rsidRPr="00674ADE">
        <w:rPr>
          <w:rFonts w:ascii="Gill Sans MT" w:hAnsi="Gill Sans MT"/>
          <w:color w:val="000000" w:themeColor="text1"/>
        </w:rPr>
        <w:t xml:space="preserve">the museum </w:t>
      </w:r>
      <w:r w:rsidR="00827F45" w:rsidRPr="00674ADE">
        <w:rPr>
          <w:rFonts w:ascii="Gill Sans MT" w:hAnsi="Gill Sans MT"/>
          <w:color w:val="000000" w:themeColor="text1"/>
        </w:rPr>
        <w:t xml:space="preserve">currently </w:t>
      </w:r>
      <w:r w:rsidR="002B6ED8" w:rsidRPr="00674ADE">
        <w:rPr>
          <w:rFonts w:ascii="Gill Sans MT" w:hAnsi="Gill Sans MT"/>
          <w:color w:val="000000" w:themeColor="text1"/>
        </w:rPr>
        <w:t xml:space="preserve">holds 26 Moche objects, </w:t>
      </w:r>
      <w:r w:rsidR="00827F45" w:rsidRPr="00674ADE">
        <w:rPr>
          <w:rFonts w:ascii="Gill Sans MT" w:hAnsi="Gill Sans MT"/>
          <w:color w:val="000000" w:themeColor="text1"/>
        </w:rPr>
        <w:t>s</w:t>
      </w:r>
      <w:r w:rsidR="002B6ED8" w:rsidRPr="00674ADE">
        <w:rPr>
          <w:rFonts w:ascii="Gill Sans MT" w:hAnsi="Gill Sans MT"/>
          <w:color w:val="000000" w:themeColor="text1"/>
        </w:rPr>
        <w:t>even of</w:t>
      </w:r>
      <w:r w:rsidR="00827F45" w:rsidRPr="00674ADE">
        <w:rPr>
          <w:rFonts w:ascii="Gill Sans MT" w:hAnsi="Gill Sans MT"/>
          <w:color w:val="000000" w:themeColor="text1"/>
        </w:rPr>
        <w:t xml:space="preserve"> which</w:t>
      </w:r>
      <w:r w:rsidR="002B6ED8" w:rsidRPr="00674ADE">
        <w:rPr>
          <w:rFonts w:ascii="Gill Sans MT" w:hAnsi="Gill Sans MT"/>
          <w:color w:val="000000" w:themeColor="text1"/>
        </w:rPr>
        <w:t xml:space="preserve"> are</w:t>
      </w:r>
      <w:r w:rsidR="007522A2" w:rsidRPr="00674ADE">
        <w:rPr>
          <w:rFonts w:ascii="Gill Sans MT" w:hAnsi="Gill Sans MT"/>
          <w:color w:val="000000" w:themeColor="text1"/>
        </w:rPr>
        <w:t xml:space="preserve"> exhibited</w:t>
      </w:r>
      <w:r w:rsidR="006F35B3">
        <w:rPr>
          <w:rFonts w:ascii="Gill Sans MT" w:hAnsi="Gill Sans MT"/>
          <w:color w:val="000000" w:themeColor="text1"/>
        </w:rPr>
        <w:t>.</w:t>
      </w:r>
      <w:r w:rsidR="00461029" w:rsidRPr="00674ADE">
        <w:rPr>
          <w:rStyle w:val="FootnoteReference"/>
          <w:rFonts w:ascii="Gill Sans MT" w:hAnsi="Gill Sans MT"/>
          <w:color w:val="000000" w:themeColor="text1"/>
        </w:rPr>
        <w:footnoteReference w:id="3"/>
      </w:r>
      <w:r w:rsidR="002B6ED8" w:rsidRPr="00674ADE">
        <w:rPr>
          <w:rFonts w:ascii="Gill Sans MT" w:hAnsi="Gill Sans MT"/>
          <w:color w:val="000000" w:themeColor="text1"/>
        </w:rPr>
        <w:t xml:space="preserve"> However, </w:t>
      </w:r>
      <w:r w:rsidR="00827F45" w:rsidRPr="00674ADE">
        <w:rPr>
          <w:rFonts w:ascii="Gill Sans MT" w:hAnsi="Gill Sans MT"/>
          <w:color w:val="000000" w:themeColor="text1"/>
        </w:rPr>
        <w:t xml:space="preserve">during </w:t>
      </w:r>
      <w:r w:rsidR="002B6ED8" w:rsidRPr="00674ADE">
        <w:rPr>
          <w:rFonts w:ascii="Gill Sans MT" w:hAnsi="Gill Sans MT"/>
          <w:color w:val="000000" w:themeColor="text1"/>
        </w:rPr>
        <w:t xml:space="preserve">my research, I found that </w:t>
      </w:r>
      <w:r w:rsidR="002B6ED8" w:rsidRPr="00674ADE">
        <w:rPr>
          <w:rFonts w:ascii="Gill Sans MT" w:hAnsi="Gill Sans MT" w:cstheme="minorHAnsi"/>
          <w:color w:val="000000" w:themeColor="text1"/>
        </w:rPr>
        <w:t xml:space="preserve">many </w:t>
      </w:r>
      <w:r w:rsidR="00827F45" w:rsidRPr="00674ADE">
        <w:rPr>
          <w:rFonts w:ascii="Gill Sans MT" w:hAnsi="Gill Sans MT" w:cstheme="minorHAnsi"/>
          <w:color w:val="000000" w:themeColor="text1"/>
        </w:rPr>
        <w:t>of the vessels on display</w:t>
      </w:r>
      <w:r w:rsidR="002B6ED8" w:rsidRPr="00674ADE">
        <w:rPr>
          <w:rFonts w:ascii="Gill Sans MT" w:hAnsi="Gill Sans MT" w:cstheme="minorHAnsi"/>
          <w:color w:val="000000" w:themeColor="text1"/>
        </w:rPr>
        <w:t xml:space="preserve"> lacked proper classification by cultural group. I employed </w:t>
      </w:r>
      <w:r w:rsidR="007522A2" w:rsidRPr="00674ADE">
        <w:rPr>
          <w:rFonts w:ascii="Gill Sans MT" w:hAnsi="Gill Sans MT" w:cstheme="minorHAnsi"/>
          <w:color w:val="000000" w:themeColor="text1"/>
        </w:rPr>
        <w:t xml:space="preserve">the visual methods previously mentioned </w:t>
      </w:r>
      <w:r w:rsidR="002B6ED8" w:rsidRPr="00674ADE">
        <w:rPr>
          <w:rFonts w:ascii="Gill Sans MT" w:hAnsi="Gill Sans MT" w:cstheme="minorHAnsi"/>
          <w:color w:val="000000" w:themeColor="text1"/>
        </w:rPr>
        <w:t>to identify the Moche pots and make selections for my study. By cross-referencing my observations with artifacts in other museum online collections, I was able to</w:t>
      </w:r>
      <w:r w:rsidR="00827F45" w:rsidRPr="00674ADE">
        <w:rPr>
          <w:rFonts w:ascii="Gill Sans MT" w:hAnsi="Gill Sans MT" w:cstheme="minorHAnsi"/>
          <w:color w:val="000000" w:themeColor="text1"/>
        </w:rPr>
        <w:t xml:space="preserve"> determine</w:t>
      </w:r>
      <w:r w:rsidR="002B6ED8" w:rsidRPr="00674ADE">
        <w:rPr>
          <w:rFonts w:ascii="Gill Sans MT" w:hAnsi="Gill Sans MT" w:cstheme="minorHAnsi"/>
          <w:color w:val="000000" w:themeColor="text1"/>
        </w:rPr>
        <w:t xml:space="preserve"> that certain pots of unknown origin were Chimu</w:t>
      </w:r>
      <w:r w:rsidR="00827F45" w:rsidRPr="00674ADE">
        <w:rPr>
          <w:rFonts w:ascii="Gill Sans MT" w:hAnsi="Gill Sans MT" w:cstheme="minorHAnsi"/>
          <w:color w:val="000000" w:themeColor="text1"/>
        </w:rPr>
        <w:t>,</w:t>
      </w:r>
      <w:r w:rsidR="002B6ED8" w:rsidRPr="00674ADE">
        <w:rPr>
          <w:rFonts w:ascii="Gill Sans MT" w:hAnsi="Gill Sans MT" w:cstheme="minorHAnsi"/>
          <w:color w:val="000000" w:themeColor="text1"/>
        </w:rPr>
        <w:t xml:space="preserve"> and </w:t>
      </w:r>
      <w:r w:rsidR="00827F45" w:rsidRPr="00674ADE">
        <w:rPr>
          <w:rFonts w:ascii="Gill Sans MT" w:hAnsi="Gill Sans MT" w:cstheme="minorHAnsi"/>
          <w:color w:val="000000" w:themeColor="text1"/>
        </w:rPr>
        <w:t>that</w:t>
      </w:r>
      <w:r w:rsidR="002B6ED8" w:rsidRPr="00674ADE">
        <w:rPr>
          <w:rFonts w:ascii="Gill Sans MT" w:hAnsi="Gill Sans MT" w:cstheme="minorHAnsi"/>
          <w:color w:val="000000" w:themeColor="text1"/>
        </w:rPr>
        <w:t xml:space="preserve"> </w:t>
      </w:r>
      <w:r w:rsidR="00827F45" w:rsidRPr="00674ADE">
        <w:rPr>
          <w:rFonts w:ascii="Gill Sans MT" w:hAnsi="Gill Sans MT" w:cstheme="minorHAnsi"/>
          <w:color w:val="000000" w:themeColor="text1"/>
        </w:rPr>
        <w:t>others</w:t>
      </w:r>
      <w:r w:rsidR="002B6ED8" w:rsidRPr="00674ADE">
        <w:rPr>
          <w:rFonts w:ascii="Gill Sans MT" w:hAnsi="Gill Sans MT" w:cstheme="minorHAnsi"/>
          <w:color w:val="000000" w:themeColor="text1"/>
        </w:rPr>
        <w:t xml:space="preserve"> </w:t>
      </w:r>
      <w:r w:rsidR="00827F45" w:rsidRPr="00674ADE">
        <w:rPr>
          <w:rFonts w:ascii="Gill Sans MT" w:hAnsi="Gill Sans MT" w:cstheme="minorHAnsi"/>
          <w:color w:val="000000" w:themeColor="text1"/>
        </w:rPr>
        <w:t>labelled</w:t>
      </w:r>
      <w:r w:rsidR="002B6ED8" w:rsidRPr="00674ADE">
        <w:rPr>
          <w:rFonts w:ascii="Gill Sans MT" w:hAnsi="Gill Sans MT" w:cstheme="minorHAnsi"/>
          <w:color w:val="000000" w:themeColor="text1"/>
        </w:rPr>
        <w:t xml:space="preserve"> as Chancay were actually Moche. </w:t>
      </w:r>
      <w:r w:rsidR="00827F45" w:rsidRPr="00674ADE">
        <w:rPr>
          <w:rFonts w:ascii="Gill Sans MT" w:hAnsi="Gill Sans MT" w:cstheme="minorHAnsi"/>
          <w:color w:val="000000" w:themeColor="text1"/>
        </w:rPr>
        <w:t>After c</w:t>
      </w:r>
      <w:r w:rsidR="002B6ED8" w:rsidRPr="00674ADE">
        <w:rPr>
          <w:rFonts w:ascii="Gill Sans MT" w:hAnsi="Gill Sans MT" w:cstheme="minorHAnsi"/>
          <w:color w:val="000000" w:themeColor="text1"/>
        </w:rPr>
        <w:t xml:space="preserve">onfirming my observations with Dr Hugo Ikehara, I notified the museum of these findings. </w:t>
      </w:r>
    </w:p>
    <w:p w14:paraId="2184A313" w14:textId="11F943E7" w:rsidR="00687293" w:rsidRPr="009A45F1" w:rsidRDefault="00C2236F" w:rsidP="00740286">
      <w:pPr>
        <w:spacing w:line="276" w:lineRule="auto"/>
        <w:ind w:firstLine="720"/>
        <w:jc w:val="both"/>
        <w:rPr>
          <w:rFonts w:ascii="Gill Sans MT" w:hAnsi="Gill Sans MT"/>
          <w:color w:val="000000" w:themeColor="text1"/>
        </w:rPr>
      </w:pPr>
      <w:r w:rsidRPr="00674ADE">
        <w:rPr>
          <w:rFonts w:ascii="Gill Sans MT" w:hAnsi="Gill Sans MT"/>
          <w:color w:val="000000" w:themeColor="text1"/>
        </w:rPr>
        <w:lastRenderedPageBreak/>
        <w:t xml:space="preserve">I </w:t>
      </w:r>
      <w:r w:rsidR="002B6ED8" w:rsidRPr="00674ADE">
        <w:rPr>
          <w:rFonts w:ascii="Gill Sans MT" w:hAnsi="Gill Sans MT"/>
          <w:color w:val="000000" w:themeColor="text1"/>
        </w:rPr>
        <w:t xml:space="preserve">also </w:t>
      </w:r>
      <w:r w:rsidR="00827F45" w:rsidRPr="00674ADE">
        <w:rPr>
          <w:rFonts w:ascii="Gill Sans MT" w:hAnsi="Gill Sans MT"/>
          <w:color w:val="000000" w:themeColor="text1"/>
        </w:rPr>
        <w:t xml:space="preserve">consulted </w:t>
      </w:r>
      <w:r w:rsidR="000C045E" w:rsidRPr="00674ADE">
        <w:rPr>
          <w:rFonts w:ascii="Gill Sans MT" w:hAnsi="Gill Sans MT"/>
          <w:color w:val="000000" w:themeColor="text1"/>
        </w:rPr>
        <w:t xml:space="preserve">archival </w:t>
      </w:r>
      <w:r w:rsidR="00827F45" w:rsidRPr="00674ADE">
        <w:rPr>
          <w:rFonts w:ascii="Gill Sans MT" w:hAnsi="Gill Sans MT"/>
          <w:color w:val="000000" w:themeColor="text1"/>
        </w:rPr>
        <w:t xml:space="preserve">materials </w:t>
      </w:r>
      <w:r w:rsidR="000C045E" w:rsidRPr="00674ADE">
        <w:rPr>
          <w:rFonts w:ascii="Gill Sans MT" w:hAnsi="Gill Sans MT"/>
          <w:color w:val="000000" w:themeColor="text1"/>
        </w:rPr>
        <w:t xml:space="preserve">to </w:t>
      </w:r>
      <w:r w:rsidR="00805D4E" w:rsidRPr="00674ADE">
        <w:rPr>
          <w:rFonts w:ascii="Gill Sans MT" w:hAnsi="Gill Sans MT"/>
          <w:color w:val="000000" w:themeColor="text1"/>
        </w:rPr>
        <w:t xml:space="preserve">investigate </w:t>
      </w:r>
      <w:r w:rsidRPr="00674ADE">
        <w:rPr>
          <w:rFonts w:ascii="Gill Sans MT" w:hAnsi="Gill Sans MT"/>
          <w:color w:val="000000" w:themeColor="text1"/>
        </w:rPr>
        <w:t>the</w:t>
      </w:r>
      <w:r w:rsidR="00827F45" w:rsidRPr="00674ADE">
        <w:rPr>
          <w:rFonts w:ascii="Gill Sans MT" w:hAnsi="Gill Sans MT"/>
          <w:color w:val="000000" w:themeColor="text1"/>
        </w:rPr>
        <w:t xml:space="preserve"> vessels’</w:t>
      </w:r>
      <w:r w:rsidRPr="00674ADE">
        <w:rPr>
          <w:rFonts w:ascii="Gill Sans MT" w:hAnsi="Gill Sans MT"/>
          <w:color w:val="000000" w:themeColor="text1"/>
        </w:rPr>
        <w:t xml:space="preserve"> </w:t>
      </w:r>
      <w:r w:rsidR="000C045E" w:rsidRPr="00674ADE">
        <w:rPr>
          <w:rFonts w:ascii="Gill Sans MT" w:hAnsi="Gill Sans MT"/>
          <w:color w:val="000000" w:themeColor="text1"/>
        </w:rPr>
        <w:t xml:space="preserve">historical interpretation within the PRM and </w:t>
      </w:r>
      <w:r w:rsidR="00805D4E" w:rsidRPr="00674ADE">
        <w:rPr>
          <w:rFonts w:ascii="Gill Sans MT" w:hAnsi="Gill Sans MT"/>
          <w:color w:val="000000" w:themeColor="text1"/>
        </w:rPr>
        <w:t>examined</w:t>
      </w:r>
      <w:r w:rsidR="000C045E" w:rsidRPr="00674ADE">
        <w:rPr>
          <w:rFonts w:ascii="Gill Sans MT" w:hAnsi="Gill Sans MT"/>
          <w:color w:val="000000" w:themeColor="text1"/>
        </w:rPr>
        <w:t xml:space="preserve"> their </w:t>
      </w:r>
      <w:r w:rsidRPr="00674ADE">
        <w:rPr>
          <w:rFonts w:ascii="Gill Sans MT" w:hAnsi="Gill Sans MT"/>
          <w:color w:val="000000" w:themeColor="text1"/>
        </w:rPr>
        <w:t xml:space="preserve">display case through </w:t>
      </w:r>
      <w:r w:rsidR="00CF2B06" w:rsidRPr="00674ADE">
        <w:rPr>
          <w:rFonts w:ascii="Gill Sans MT" w:hAnsi="Gill Sans MT"/>
          <w:color w:val="000000" w:themeColor="text1"/>
        </w:rPr>
        <w:t>the visual</w:t>
      </w:r>
      <w:r w:rsidR="00CF2B06" w:rsidRPr="009A45F1">
        <w:rPr>
          <w:rFonts w:ascii="Gill Sans MT" w:hAnsi="Gill Sans MT"/>
          <w:color w:val="000000" w:themeColor="text1"/>
        </w:rPr>
        <w:t xml:space="preserve"> methods listed before</w:t>
      </w:r>
      <w:r w:rsidRPr="009A45F1">
        <w:rPr>
          <w:rFonts w:ascii="Gill Sans MT" w:hAnsi="Gill Sans MT"/>
          <w:color w:val="000000" w:themeColor="text1"/>
        </w:rPr>
        <w:t xml:space="preserve">. </w:t>
      </w:r>
      <w:r w:rsidR="00FF4973" w:rsidRPr="009A45F1">
        <w:rPr>
          <w:rFonts w:ascii="Gill Sans MT" w:hAnsi="Gill Sans MT"/>
          <w:color w:val="000000" w:themeColor="text1"/>
        </w:rPr>
        <w:t>I</w:t>
      </w:r>
      <w:r w:rsidR="00222385">
        <w:rPr>
          <w:rFonts w:ascii="Gill Sans MT" w:hAnsi="Gill Sans MT"/>
          <w:color w:val="000000" w:themeColor="text1"/>
        </w:rPr>
        <w:t>n this article,</w:t>
      </w:r>
      <w:r w:rsidR="00AB056E" w:rsidRPr="009A45F1">
        <w:rPr>
          <w:rFonts w:ascii="Gill Sans MT" w:hAnsi="Gill Sans MT"/>
          <w:color w:val="000000" w:themeColor="text1"/>
        </w:rPr>
        <w:t xml:space="preserve"> </w:t>
      </w:r>
      <w:r w:rsidR="00222385">
        <w:rPr>
          <w:rFonts w:ascii="Gill Sans MT" w:hAnsi="Gill Sans MT"/>
          <w:color w:val="000000" w:themeColor="text1"/>
        </w:rPr>
        <w:t xml:space="preserve">I </w:t>
      </w:r>
      <w:r w:rsidR="00AB056E" w:rsidRPr="009A45F1">
        <w:rPr>
          <w:rFonts w:ascii="Gill Sans MT" w:hAnsi="Gill Sans MT"/>
          <w:color w:val="000000" w:themeColor="text1"/>
        </w:rPr>
        <w:t xml:space="preserve">will first </w:t>
      </w:r>
      <w:r w:rsidR="00805D4E" w:rsidRPr="009A45F1">
        <w:rPr>
          <w:rFonts w:ascii="Gill Sans MT" w:hAnsi="Gill Sans MT"/>
          <w:color w:val="000000" w:themeColor="text1"/>
        </w:rPr>
        <w:t>delve into</w:t>
      </w:r>
      <w:r w:rsidR="00AB056E" w:rsidRPr="009A45F1">
        <w:rPr>
          <w:rFonts w:ascii="Gill Sans MT" w:hAnsi="Gill Sans MT"/>
          <w:color w:val="000000" w:themeColor="text1"/>
        </w:rPr>
        <w:t xml:space="preserve"> the collection itself b</w:t>
      </w:r>
      <w:r w:rsidR="00E77F13" w:rsidRPr="009A45F1">
        <w:rPr>
          <w:rFonts w:ascii="Gill Sans MT" w:hAnsi="Gill Sans MT"/>
          <w:color w:val="000000" w:themeColor="text1"/>
        </w:rPr>
        <w:t xml:space="preserve">y </w:t>
      </w:r>
      <w:r w:rsidR="00E77F13" w:rsidRPr="009A45F1">
        <w:rPr>
          <w:rFonts w:ascii="Gill Sans MT" w:hAnsi="Gill Sans MT" w:cs="Calibri"/>
          <w:color w:val="000000" w:themeColor="text1"/>
        </w:rPr>
        <w:t>f</w:t>
      </w:r>
      <w:r w:rsidR="0000757F" w:rsidRPr="009A45F1">
        <w:rPr>
          <w:rFonts w:ascii="Gill Sans MT" w:hAnsi="Gill Sans MT" w:cs="Calibri"/>
          <w:color w:val="000000" w:themeColor="text1"/>
        </w:rPr>
        <w:t xml:space="preserve">ocusing on </w:t>
      </w:r>
      <w:r w:rsidR="00D50558" w:rsidRPr="009A45F1">
        <w:rPr>
          <w:rFonts w:ascii="Gill Sans MT" w:hAnsi="Gill Sans MT" w:cs="Calibri"/>
          <w:color w:val="000000" w:themeColor="text1"/>
        </w:rPr>
        <w:t>the vessels as representations and dynamic interactor</w:t>
      </w:r>
      <w:r w:rsidR="00AB056E" w:rsidRPr="009A45F1">
        <w:rPr>
          <w:rFonts w:ascii="Gill Sans MT" w:hAnsi="Gill Sans MT" w:cs="Calibri"/>
          <w:color w:val="000000" w:themeColor="text1"/>
        </w:rPr>
        <w:t>s</w:t>
      </w:r>
      <w:r w:rsidR="00E77F13" w:rsidRPr="009A45F1">
        <w:rPr>
          <w:rFonts w:ascii="Gill Sans MT" w:hAnsi="Gill Sans MT" w:cs="Calibri"/>
          <w:color w:val="000000" w:themeColor="text1"/>
        </w:rPr>
        <w:t xml:space="preserve">. This will </w:t>
      </w:r>
      <w:r w:rsidR="00CF2B06" w:rsidRPr="009A45F1">
        <w:rPr>
          <w:rFonts w:ascii="Gill Sans MT" w:hAnsi="Gill Sans MT" w:cs="Calibri"/>
          <w:color w:val="000000" w:themeColor="text1"/>
        </w:rPr>
        <w:t xml:space="preserve">not </w:t>
      </w:r>
      <w:r w:rsidR="00895F13" w:rsidRPr="009A45F1">
        <w:rPr>
          <w:rFonts w:ascii="Gill Sans MT" w:hAnsi="Gill Sans MT" w:cs="Calibri"/>
          <w:color w:val="000000" w:themeColor="text1"/>
        </w:rPr>
        <w:t xml:space="preserve">only </w:t>
      </w:r>
      <w:r w:rsidR="00E77F13" w:rsidRPr="009A45F1">
        <w:rPr>
          <w:rFonts w:ascii="Gill Sans MT" w:hAnsi="Gill Sans MT" w:cs="Calibri"/>
          <w:color w:val="000000" w:themeColor="text1"/>
        </w:rPr>
        <w:t>reveal</w:t>
      </w:r>
      <w:r w:rsidR="00D50558" w:rsidRPr="009A45F1">
        <w:rPr>
          <w:rFonts w:ascii="Gill Sans MT" w:hAnsi="Gill Sans MT" w:cs="Calibri"/>
          <w:color w:val="000000" w:themeColor="text1"/>
        </w:rPr>
        <w:t xml:space="preserve"> </w:t>
      </w:r>
      <w:r w:rsidR="00CF2B06" w:rsidRPr="009A45F1">
        <w:rPr>
          <w:rFonts w:ascii="Gill Sans MT" w:hAnsi="Gill Sans MT" w:cs="Calibri"/>
          <w:color w:val="000000" w:themeColor="text1"/>
        </w:rPr>
        <w:t>insights into the Moche conceptions of personhood</w:t>
      </w:r>
      <w:r w:rsidR="000C045E" w:rsidRPr="009A45F1">
        <w:rPr>
          <w:rFonts w:ascii="Gill Sans MT" w:hAnsi="Gill Sans MT" w:cs="Calibri"/>
          <w:color w:val="000000" w:themeColor="text1"/>
        </w:rPr>
        <w:t xml:space="preserve">, </w:t>
      </w:r>
      <w:r w:rsidR="00CF2B06" w:rsidRPr="009A45F1">
        <w:rPr>
          <w:rFonts w:ascii="Gill Sans MT" w:hAnsi="Gill Sans MT" w:cs="Calibri"/>
          <w:color w:val="000000" w:themeColor="text1"/>
        </w:rPr>
        <w:t>materiality</w:t>
      </w:r>
      <w:r w:rsidR="0099153E" w:rsidRPr="009A45F1">
        <w:rPr>
          <w:rFonts w:ascii="Gill Sans MT" w:hAnsi="Gill Sans MT" w:cs="Calibri"/>
          <w:color w:val="000000" w:themeColor="text1"/>
        </w:rPr>
        <w:t>, exchange and continuity</w:t>
      </w:r>
      <w:r w:rsidR="000C045E" w:rsidRPr="009A45F1">
        <w:rPr>
          <w:rFonts w:ascii="Gill Sans MT" w:hAnsi="Gill Sans MT" w:cs="Calibri"/>
          <w:color w:val="000000" w:themeColor="text1"/>
        </w:rPr>
        <w:t>,</w:t>
      </w:r>
      <w:r w:rsidR="00CF2B06" w:rsidRPr="009A45F1">
        <w:rPr>
          <w:rFonts w:ascii="Gill Sans MT" w:hAnsi="Gill Sans MT" w:cs="Calibri"/>
          <w:color w:val="000000" w:themeColor="text1"/>
        </w:rPr>
        <w:t xml:space="preserve"> but also </w:t>
      </w:r>
      <w:r w:rsidR="00D50558" w:rsidRPr="009A45F1">
        <w:rPr>
          <w:rFonts w:ascii="Gill Sans MT" w:hAnsi="Gill Sans MT" w:cs="Calibri"/>
          <w:color w:val="000000" w:themeColor="text1"/>
        </w:rPr>
        <w:t xml:space="preserve">the significance </w:t>
      </w:r>
      <w:r w:rsidR="00CF2B06" w:rsidRPr="009A45F1">
        <w:rPr>
          <w:rFonts w:ascii="Gill Sans MT" w:hAnsi="Gill Sans MT" w:cs="Calibri"/>
          <w:color w:val="000000" w:themeColor="text1"/>
        </w:rPr>
        <w:t xml:space="preserve">of the vessels </w:t>
      </w:r>
      <w:r w:rsidR="00D50558" w:rsidRPr="009A45F1">
        <w:rPr>
          <w:rFonts w:ascii="Gill Sans MT" w:hAnsi="Gill Sans MT" w:cs="Calibri"/>
          <w:color w:val="000000" w:themeColor="text1"/>
        </w:rPr>
        <w:t>as socio-material entities that both portray and engage in processes of transformation</w:t>
      </w:r>
      <w:r w:rsidR="0000757F" w:rsidRPr="009A45F1">
        <w:rPr>
          <w:rFonts w:ascii="Gill Sans MT" w:hAnsi="Gill Sans MT" w:cs="Calibri"/>
          <w:color w:val="000000" w:themeColor="text1"/>
        </w:rPr>
        <w:t>, rather than being inanimate objects</w:t>
      </w:r>
      <w:r w:rsidR="00D50558" w:rsidRPr="009A45F1">
        <w:rPr>
          <w:rFonts w:ascii="Gill Sans MT" w:hAnsi="Gill Sans MT" w:cs="Calibri"/>
          <w:color w:val="000000" w:themeColor="text1"/>
        </w:rPr>
        <w:t xml:space="preserve">. </w:t>
      </w:r>
      <w:r w:rsidR="007B3D3F" w:rsidRPr="009A45F1">
        <w:rPr>
          <w:rFonts w:ascii="Gill Sans MT" w:hAnsi="Gill Sans MT" w:cs="Calibri"/>
          <w:color w:val="000000" w:themeColor="text1"/>
        </w:rPr>
        <w:t>Building upon the findings of the first section, the second part of this paper will e</w:t>
      </w:r>
      <w:r w:rsidR="00805D4E" w:rsidRPr="009A45F1">
        <w:rPr>
          <w:rFonts w:ascii="Gill Sans MT" w:hAnsi="Gill Sans MT" w:cs="Calibri"/>
          <w:color w:val="000000" w:themeColor="text1"/>
        </w:rPr>
        <w:t>xplore</w:t>
      </w:r>
      <w:r w:rsidR="007B3D3F" w:rsidRPr="009A45F1">
        <w:rPr>
          <w:rFonts w:ascii="Gill Sans MT" w:hAnsi="Gill Sans MT" w:cs="Calibri"/>
          <w:color w:val="000000" w:themeColor="text1"/>
        </w:rPr>
        <w:t xml:space="preserve"> the treatment, classification and display of the vessels within the museum</w:t>
      </w:r>
      <w:r w:rsidR="00E77F13" w:rsidRPr="009A45F1">
        <w:rPr>
          <w:rFonts w:ascii="Gill Sans MT" w:hAnsi="Gill Sans MT" w:cs="Calibri"/>
          <w:color w:val="000000" w:themeColor="text1"/>
        </w:rPr>
        <w:t xml:space="preserve"> from the 19</w:t>
      </w:r>
      <w:r w:rsidR="00E77F13" w:rsidRPr="009A45F1">
        <w:rPr>
          <w:rFonts w:ascii="Gill Sans MT" w:hAnsi="Gill Sans MT" w:cs="Calibri"/>
          <w:color w:val="000000" w:themeColor="text1"/>
          <w:vertAlign w:val="superscript"/>
        </w:rPr>
        <w:t>th</w:t>
      </w:r>
      <w:r w:rsidR="00E77F13" w:rsidRPr="009A45F1">
        <w:rPr>
          <w:rFonts w:ascii="Gill Sans MT" w:hAnsi="Gill Sans MT" w:cs="Calibri"/>
          <w:color w:val="000000" w:themeColor="text1"/>
        </w:rPr>
        <w:t xml:space="preserve"> century onwards</w:t>
      </w:r>
      <w:r w:rsidR="00687293" w:rsidRPr="009A45F1">
        <w:rPr>
          <w:rFonts w:ascii="Gill Sans MT" w:hAnsi="Gill Sans MT" w:cs="Calibri"/>
          <w:color w:val="000000" w:themeColor="text1"/>
        </w:rPr>
        <w:t>, as well as propose new ideas for the</w:t>
      </w:r>
      <w:r w:rsidR="004D3338" w:rsidRPr="009A45F1">
        <w:rPr>
          <w:rFonts w:ascii="Gill Sans MT" w:hAnsi="Gill Sans MT" w:cs="Calibri"/>
          <w:color w:val="000000" w:themeColor="text1"/>
        </w:rPr>
        <w:t>ir</w:t>
      </w:r>
      <w:r w:rsidR="00687293" w:rsidRPr="009A45F1">
        <w:rPr>
          <w:rFonts w:ascii="Gill Sans MT" w:hAnsi="Gill Sans MT" w:cs="Calibri"/>
          <w:color w:val="000000" w:themeColor="text1"/>
        </w:rPr>
        <w:t xml:space="preserve"> exhibition. </w:t>
      </w:r>
      <w:r w:rsidR="008C1493" w:rsidRPr="009A45F1">
        <w:rPr>
          <w:rFonts w:ascii="Gill Sans MT" w:hAnsi="Gill Sans MT" w:cs="Calibri"/>
          <w:color w:val="000000" w:themeColor="text1"/>
        </w:rPr>
        <w:t xml:space="preserve">This way, we will be able to reach </w:t>
      </w:r>
      <w:r w:rsidR="00C46E38" w:rsidRPr="009A45F1">
        <w:rPr>
          <w:rFonts w:ascii="Gill Sans MT" w:hAnsi="Gill Sans MT" w:cs="Calibri"/>
          <w:color w:val="000000" w:themeColor="text1"/>
        </w:rPr>
        <w:t>conclusions pertaining</w:t>
      </w:r>
      <w:r w:rsidR="008A12A7" w:rsidRPr="009A45F1">
        <w:rPr>
          <w:rFonts w:ascii="Gill Sans MT" w:hAnsi="Gill Sans MT" w:cs="Calibri"/>
          <w:color w:val="000000" w:themeColor="text1"/>
        </w:rPr>
        <w:t xml:space="preserve"> to</w:t>
      </w:r>
      <w:r w:rsidR="00C46E38" w:rsidRPr="009A45F1">
        <w:rPr>
          <w:rFonts w:ascii="Gill Sans MT" w:hAnsi="Gill Sans MT" w:cs="Calibri"/>
          <w:color w:val="000000" w:themeColor="text1"/>
        </w:rPr>
        <w:t xml:space="preserve"> the </w:t>
      </w:r>
      <w:r w:rsidR="00EB62A9" w:rsidRPr="009A45F1">
        <w:rPr>
          <w:rFonts w:ascii="Gill Sans MT" w:hAnsi="Gill Sans MT" w:cs="Calibri"/>
          <w:color w:val="000000" w:themeColor="text1"/>
        </w:rPr>
        <w:t xml:space="preserve">difficulties that emerge when </w:t>
      </w:r>
      <w:r w:rsidR="00944F79" w:rsidRPr="009A45F1">
        <w:rPr>
          <w:rFonts w:ascii="Gill Sans MT" w:hAnsi="Gill Sans MT" w:cs="Calibri"/>
          <w:color w:val="000000" w:themeColor="text1"/>
        </w:rPr>
        <w:t xml:space="preserve">considering </w:t>
      </w:r>
      <w:r w:rsidR="00CF2B06" w:rsidRPr="009A45F1">
        <w:rPr>
          <w:rFonts w:ascii="Gill Sans MT" w:hAnsi="Gill Sans MT" w:cs="Calibri"/>
          <w:color w:val="000000" w:themeColor="text1"/>
        </w:rPr>
        <w:t xml:space="preserve">precolonial </w:t>
      </w:r>
      <w:r w:rsidR="00082B57" w:rsidRPr="009A45F1">
        <w:rPr>
          <w:rFonts w:ascii="Gill Sans MT" w:hAnsi="Gill Sans MT" w:cs="Calibri"/>
          <w:color w:val="000000" w:themeColor="text1"/>
        </w:rPr>
        <w:t xml:space="preserve">Amerindian </w:t>
      </w:r>
      <w:r w:rsidR="00EB62A9" w:rsidRPr="009A45F1">
        <w:rPr>
          <w:rFonts w:ascii="Gill Sans MT" w:hAnsi="Gill Sans MT" w:cs="Calibri"/>
          <w:color w:val="000000" w:themeColor="text1"/>
        </w:rPr>
        <w:t xml:space="preserve">perspectives in the </w:t>
      </w:r>
      <w:r w:rsidR="00C46E38" w:rsidRPr="009A45F1">
        <w:rPr>
          <w:rFonts w:ascii="Gill Sans MT" w:hAnsi="Gill Sans MT" w:cs="Calibri"/>
          <w:color w:val="000000" w:themeColor="text1"/>
        </w:rPr>
        <w:t>interpretation and display of pr</w:t>
      </w:r>
      <w:r w:rsidR="00895F13" w:rsidRPr="009A45F1">
        <w:rPr>
          <w:rFonts w:ascii="Gill Sans MT" w:hAnsi="Gill Sans MT" w:cs="Calibri"/>
          <w:color w:val="000000" w:themeColor="text1"/>
        </w:rPr>
        <w:t xml:space="preserve">e-Hispanic </w:t>
      </w:r>
      <w:r w:rsidR="00C46E38" w:rsidRPr="009A45F1">
        <w:rPr>
          <w:rFonts w:ascii="Gill Sans MT" w:hAnsi="Gill Sans MT" w:cs="Calibri"/>
          <w:color w:val="000000" w:themeColor="text1"/>
        </w:rPr>
        <w:t xml:space="preserve">objects </w:t>
      </w:r>
      <w:r w:rsidR="000E4E5F" w:rsidRPr="009A45F1">
        <w:rPr>
          <w:rFonts w:ascii="Gill Sans MT" w:hAnsi="Gill Sans MT" w:cs="Calibri"/>
          <w:color w:val="000000" w:themeColor="text1"/>
        </w:rPr>
        <w:t>within</w:t>
      </w:r>
      <w:r w:rsidR="005A281F" w:rsidRPr="009A45F1">
        <w:rPr>
          <w:rFonts w:ascii="Gill Sans MT" w:hAnsi="Gill Sans MT" w:cs="Calibri"/>
          <w:color w:val="000000" w:themeColor="text1"/>
        </w:rPr>
        <w:t xml:space="preserve"> European ethnographic </w:t>
      </w:r>
      <w:r w:rsidR="000E4E5F" w:rsidRPr="009A45F1">
        <w:rPr>
          <w:rFonts w:ascii="Gill Sans MT" w:hAnsi="Gill Sans MT" w:cs="Calibri"/>
          <w:color w:val="000000" w:themeColor="text1"/>
        </w:rPr>
        <w:t>museums</w:t>
      </w:r>
      <w:r w:rsidR="00EB62A9" w:rsidRPr="009A45F1">
        <w:rPr>
          <w:rFonts w:ascii="Gill Sans MT" w:hAnsi="Gill Sans MT" w:cs="Calibri"/>
          <w:color w:val="000000" w:themeColor="text1"/>
        </w:rPr>
        <w:t xml:space="preserve">. </w:t>
      </w:r>
    </w:p>
    <w:p w14:paraId="67572EDF" w14:textId="77777777" w:rsidR="00810A03" w:rsidRDefault="00810A03" w:rsidP="00740286">
      <w:pPr>
        <w:spacing w:line="276" w:lineRule="auto"/>
        <w:rPr>
          <w:rFonts w:ascii="Gill Sans MT" w:hAnsi="Gill Sans MT"/>
          <w:color w:val="000000" w:themeColor="text1"/>
        </w:rPr>
      </w:pPr>
    </w:p>
    <w:p w14:paraId="325F108E" w14:textId="77777777" w:rsidR="002863A3" w:rsidRDefault="002863A3" w:rsidP="00740286">
      <w:pPr>
        <w:spacing w:line="276" w:lineRule="auto"/>
        <w:rPr>
          <w:rFonts w:ascii="Gill Sans MT" w:hAnsi="Gill Sans MT"/>
          <w:color w:val="000000" w:themeColor="text1"/>
        </w:rPr>
      </w:pPr>
    </w:p>
    <w:p w14:paraId="343AD78C" w14:textId="77777777" w:rsidR="002863A3" w:rsidRPr="009A45F1" w:rsidRDefault="002863A3" w:rsidP="00082124">
      <w:pPr>
        <w:spacing w:line="276" w:lineRule="auto"/>
        <w:jc w:val="both"/>
        <w:rPr>
          <w:rFonts w:ascii="Gill Sans MT" w:hAnsi="Gill Sans MT" w:cs="Calibri"/>
          <w:b/>
          <w:bCs/>
          <w:color w:val="000000" w:themeColor="text1"/>
        </w:rPr>
      </w:pPr>
      <w:bookmarkStart w:id="1" w:name="_Toc144228646"/>
      <w:bookmarkStart w:id="2" w:name="_Toc144240388"/>
      <w:bookmarkStart w:id="3" w:name="_Toc144240440"/>
      <w:bookmarkStart w:id="4" w:name="_Toc144241705"/>
      <w:r w:rsidRPr="009A45F1">
        <w:rPr>
          <w:rFonts w:ascii="Gill Sans MT" w:hAnsi="Gill Sans MT" w:cs="Calibri"/>
          <w:b/>
          <w:bCs/>
          <w:color w:val="000000" w:themeColor="text1"/>
          <w:sz w:val="28"/>
          <w:szCs w:val="28"/>
        </w:rPr>
        <w:t>Some insights into the Moche and their pots: a world</w:t>
      </w:r>
      <w:bookmarkEnd w:id="1"/>
      <w:bookmarkEnd w:id="2"/>
      <w:bookmarkEnd w:id="3"/>
      <w:bookmarkEnd w:id="4"/>
      <w:r w:rsidRPr="009A45F1">
        <w:rPr>
          <w:rFonts w:ascii="Gill Sans MT" w:hAnsi="Gill Sans MT" w:cs="Calibri"/>
          <w:b/>
          <w:bCs/>
          <w:color w:val="000000" w:themeColor="text1"/>
          <w:sz w:val="28"/>
          <w:szCs w:val="28"/>
        </w:rPr>
        <w:t xml:space="preserve"> of mutability, exchange and interconnection</w:t>
      </w:r>
    </w:p>
    <w:p w14:paraId="506BE6B5" w14:textId="77777777" w:rsidR="002863A3" w:rsidRDefault="002863A3" w:rsidP="002863A3">
      <w:pPr>
        <w:spacing w:line="276" w:lineRule="auto"/>
        <w:jc w:val="both"/>
        <w:rPr>
          <w:rFonts w:ascii="Gill Sans MT" w:hAnsi="Gill Sans MT"/>
          <w:color w:val="000000" w:themeColor="text1"/>
        </w:rPr>
      </w:pPr>
    </w:p>
    <w:p w14:paraId="567E8738" w14:textId="5F7E1A79" w:rsidR="002863A3" w:rsidRDefault="002863A3" w:rsidP="002863A3">
      <w:pPr>
        <w:spacing w:line="276" w:lineRule="auto"/>
        <w:jc w:val="both"/>
        <w:rPr>
          <w:rFonts w:ascii="Gill Sans MT" w:hAnsi="Gill Sans MT"/>
          <w:color w:val="000000" w:themeColor="text1"/>
        </w:rPr>
      </w:pPr>
      <w:r w:rsidRPr="009A45F1">
        <w:rPr>
          <w:rFonts w:ascii="Gill Sans MT" w:hAnsi="Gill Sans MT"/>
          <w:color w:val="000000" w:themeColor="text1"/>
        </w:rPr>
        <w:t xml:space="preserve">The Moche had a circulatory ontology, wherein liquid substances carry a vital force that moves across all bodies. Flowing unceasingly and open-endedly through the skies, rivers and oceans, fluids traverse human and non-human entities alike. These bodies act as channels through which liquids transform from one state </w:t>
      </w:r>
      <w:r w:rsidR="00072624">
        <w:rPr>
          <w:rFonts w:ascii="Gill Sans MT" w:hAnsi="Gill Sans MT"/>
          <w:color w:val="000000" w:themeColor="text1"/>
        </w:rPr>
        <w:t>i</w:t>
      </w:r>
      <w:r w:rsidRPr="009A45F1">
        <w:rPr>
          <w:rFonts w:ascii="Gill Sans MT" w:hAnsi="Gill Sans MT"/>
          <w:color w:val="000000" w:themeColor="text1"/>
        </w:rPr>
        <w:t>nto another (Cummins and Mannheim 2011, Weismantel 2021)</w:t>
      </w:r>
      <w:r w:rsidRPr="009A45F1">
        <w:rPr>
          <w:rFonts w:ascii="Gill Sans MT" w:hAnsi="Gill Sans MT"/>
          <w:color w:val="000000" w:themeColor="text1"/>
          <w:shd w:val="clear" w:color="auto" w:fill="FFFFFF"/>
        </w:rPr>
        <w:t xml:space="preserve">. In essence, all entities are integrated and integral parts of a wide and </w:t>
      </w:r>
      <w:r w:rsidRPr="009A45F1">
        <w:rPr>
          <w:rFonts w:ascii="Gill Sans MT" w:hAnsi="Gill Sans MT"/>
          <w:color w:val="000000" w:themeColor="text1"/>
        </w:rPr>
        <w:t xml:space="preserve">continuous circulation that is crucial for the regeneration and sustenance of life. </w:t>
      </w:r>
    </w:p>
    <w:p w14:paraId="14C1E879" w14:textId="77777777" w:rsidR="000071E9" w:rsidRDefault="002863A3" w:rsidP="002863A3">
      <w:pPr>
        <w:spacing w:line="276" w:lineRule="auto"/>
        <w:jc w:val="both"/>
        <w:rPr>
          <w:rFonts w:ascii="Gill Sans MT" w:hAnsi="Gill Sans MT"/>
          <w:color w:val="000000" w:themeColor="text1"/>
        </w:rPr>
      </w:pPr>
      <w:r w:rsidRPr="009A45F1">
        <w:rPr>
          <w:rFonts w:ascii="Gill Sans MT" w:hAnsi="Gill Sans MT"/>
          <w:color w:val="000000" w:themeColor="text1"/>
        </w:rPr>
        <w:tab/>
        <w:t>Seen in this way, the ocean serves as the origin of all beings—deities, animals, plants, and humans alike (</w:t>
      </w:r>
      <w:bookmarkStart w:id="5" w:name="_Hlk216080437"/>
      <w:r w:rsidRPr="009A45F1">
        <w:rPr>
          <w:rFonts w:ascii="Gill Sans MT" w:hAnsi="Gill Sans MT"/>
          <w:color w:val="000000" w:themeColor="text1"/>
        </w:rPr>
        <w:t>Weismantel 2021</w:t>
      </w:r>
      <w:bookmarkEnd w:id="5"/>
      <w:r w:rsidRPr="009A45F1">
        <w:rPr>
          <w:rFonts w:ascii="Gill Sans MT" w:hAnsi="Gill Sans MT"/>
          <w:color w:val="000000" w:themeColor="text1"/>
        </w:rPr>
        <w:t xml:space="preserve">). In their nascent state, bodies are considered wet and malleable – qualities that materialize in the very fabrication of ceramic vessels – transitioning over time to a dry and rigid state, a process referred to as ‘mineralization’ (Weismantel 2021: 121). As portrayed in </w:t>
      </w:r>
      <w:r w:rsidR="00565E7E">
        <w:rPr>
          <w:rFonts w:ascii="Gill Sans MT" w:hAnsi="Gill Sans MT"/>
          <w:color w:val="000000" w:themeColor="text1"/>
        </w:rPr>
        <w:t>F</w:t>
      </w:r>
      <w:r w:rsidRPr="009A45F1">
        <w:rPr>
          <w:rFonts w:ascii="Gill Sans MT" w:hAnsi="Gill Sans MT"/>
          <w:color w:val="000000" w:themeColor="text1"/>
        </w:rPr>
        <w:t>igure 3, to highlight these damp, formative qualities, the Moche depicted human and non-human infants with intentional softness, avoiding the elaborate carvings and details that typically define adult or supernatural figures (Woloszyn 2008).</w:t>
      </w:r>
      <w:r w:rsidR="000071E9">
        <w:rPr>
          <w:rFonts w:ascii="Gill Sans MT" w:hAnsi="Gill Sans MT"/>
          <w:color w:val="000000" w:themeColor="text1"/>
        </w:rPr>
        <w:t xml:space="preserve"> </w:t>
      </w:r>
    </w:p>
    <w:p w14:paraId="4F164489" w14:textId="183718DF" w:rsidR="002863A3" w:rsidRPr="009A45F1" w:rsidRDefault="000071E9" w:rsidP="000071E9">
      <w:pPr>
        <w:spacing w:line="276" w:lineRule="auto"/>
        <w:ind w:firstLine="720"/>
        <w:jc w:val="both"/>
        <w:rPr>
          <w:rFonts w:ascii="Gill Sans MT" w:hAnsi="Gill Sans MT"/>
          <w:color w:val="000000" w:themeColor="text1"/>
        </w:rPr>
      </w:pPr>
      <w:r w:rsidRPr="009A45F1">
        <w:rPr>
          <w:rFonts w:ascii="Gill Sans MT" w:hAnsi="Gill Sans MT"/>
          <w:color w:val="000000" w:themeColor="text1"/>
        </w:rPr>
        <w:t>In the process of mineralization, the body’s ability to be molded diminishes. Nonetheless, moving away from malleability does not entail moving away from the potential for transformation. The Moche perceived the life cycle of bodies as a continual state of metamorphosis within a context of interconnected relationships that extend beyond the body’s boundaries (Weismantel 2021).</w:t>
      </w:r>
    </w:p>
    <w:p w14:paraId="7550B4F3" w14:textId="77777777" w:rsidR="002863A3" w:rsidRPr="009A45F1" w:rsidRDefault="002863A3" w:rsidP="00740286">
      <w:pPr>
        <w:spacing w:line="276" w:lineRule="auto"/>
        <w:rPr>
          <w:rFonts w:ascii="Gill Sans MT" w:hAnsi="Gill Sans MT"/>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082883" w:rsidRPr="009A45F1" w14:paraId="2BBC977D" w14:textId="77777777" w:rsidTr="00BC14B1">
        <w:tc>
          <w:tcPr>
            <w:tcW w:w="9010" w:type="dxa"/>
          </w:tcPr>
          <w:p w14:paraId="16ADFC81" w14:textId="2C427028" w:rsidR="00810A03" w:rsidRPr="009A45F1" w:rsidRDefault="00810A03" w:rsidP="00740286">
            <w:pPr>
              <w:keepLines/>
              <w:spacing w:line="276" w:lineRule="auto"/>
              <w:jc w:val="center"/>
              <w:rPr>
                <w:rFonts w:ascii="Gill Sans MT" w:hAnsi="Gill Sans MT"/>
                <w:color w:val="000000" w:themeColor="text1"/>
              </w:rPr>
            </w:pPr>
            <w:r w:rsidRPr="009A45F1">
              <w:rPr>
                <w:rFonts w:ascii="Gill Sans MT" w:hAnsi="Gill Sans MT"/>
                <w:noProof/>
                <w:color w:val="000000" w:themeColor="text1"/>
              </w:rPr>
              <w:lastRenderedPageBreak/>
              <w:drawing>
                <wp:inline distT="0" distB="0" distL="0" distR="0" wp14:anchorId="4A94B486" wp14:editId="4F47B541">
                  <wp:extent cx="4242435" cy="282774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957.JPG"/>
                          <pic:cNvPicPr/>
                        </pic:nvPicPr>
                        <pic:blipFill rotWithShape="1">
                          <a:blip r:embed="rId10" cstate="print">
                            <a:extLst>
                              <a:ext uri="{BEBA8EAE-BF5A-486C-A8C5-ECC9F3942E4B}">
                                <a14:imgProps xmlns:a14="http://schemas.microsoft.com/office/drawing/2010/main">
                                  <a14:imgLayer r:embed="rId11">
                                    <a14:imgEffect>
                                      <a14:sharpenSoften amount="2000"/>
                                    </a14:imgEffect>
                                    <a14:imgEffect>
                                      <a14:colorTemperature colorTemp="6503"/>
                                    </a14:imgEffect>
                                    <a14:imgEffect>
                                      <a14:saturation sat="107000"/>
                                    </a14:imgEffect>
                                    <a14:imgEffect>
                                      <a14:brightnessContrast bright="6000" contrast="12000"/>
                                    </a14:imgEffect>
                                  </a14:imgLayer>
                                </a14:imgProps>
                              </a:ext>
                              <a:ext uri="{28A0092B-C50C-407E-A947-70E740481C1C}">
                                <a14:useLocalDpi xmlns:a14="http://schemas.microsoft.com/office/drawing/2010/main" val="0"/>
                              </a:ext>
                            </a:extLst>
                          </a:blip>
                          <a:srcRect t="-3" r="-24" b="3"/>
                          <a:stretch/>
                        </pic:blipFill>
                        <pic:spPr bwMode="auto">
                          <a:xfrm>
                            <a:off x="0" y="0"/>
                            <a:ext cx="4253752" cy="2835288"/>
                          </a:xfrm>
                          <a:prstGeom prst="rect">
                            <a:avLst/>
                          </a:prstGeom>
                          <a:ln>
                            <a:noFill/>
                          </a:ln>
                          <a:extLst>
                            <a:ext uri="{53640926-AAD7-44D8-BBD7-CCE9431645EC}">
                              <a14:shadowObscured xmlns:a14="http://schemas.microsoft.com/office/drawing/2010/main"/>
                            </a:ext>
                          </a:extLst>
                        </pic:spPr>
                      </pic:pic>
                    </a:graphicData>
                  </a:graphic>
                </wp:inline>
              </w:drawing>
            </w:r>
            <w:r w:rsidR="00FC0580" w:rsidRPr="009A45F1">
              <w:rPr>
                <w:rFonts w:ascii="Gill Sans MT" w:hAnsi="Gill Sans MT"/>
                <w:noProof/>
                <w:color w:val="000000" w:themeColor="text1"/>
              </w:rPr>
              <w:t>A</w:t>
            </w:r>
            <w:r w:rsidRPr="009A45F1">
              <w:rPr>
                <w:rFonts w:ascii="Gill Sans MT" w:hAnsi="Gill Sans MT"/>
                <w:noProof/>
                <w:color w:val="000000" w:themeColor="text1"/>
              </w:rPr>
              <w:drawing>
                <wp:inline distT="0" distB="0" distL="0" distR="0" wp14:anchorId="0B95C664" wp14:editId="4BE21421">
                  <wp:extent cx="4274185" cy="2848909"/>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967.JPG"/>
                          <pic:cNvPicPr/>
                        </pic:nvPicPr>
                        <pic:blipFill>
                          <a:blip r:embed="rId12" cstate="print">
                            <a:extLst>
                              <a:ext uri="{BEBA8EAE-BF5A-486C-A8C5-ECC9F3942E4B}">
                                <a14:imgProps xmlns:a14="http://schemas.microsoft.com/office/drawing/2010/main">
                                  <a14:imgLayer r:embed="rId13">
                                    <a14:imgEffect>
                                      <a14:sharpenSoften amount="3000"/>
                                    </a14:imgEffect>
                                    <a14:imgEffect>
                                      <a14:colorTemperature colorTemp="6506"/>
                                    </a14:imgEffect>
                                    <a14:imgEffect>
                                      <a14:saturation sat="106000"/>
                                    </a14:imgEffect>
                                    <a14:imgEffect>
                                      <a14:brightnessContrast bright="14000" contrast="7000"/>
                                    </a14:imgEffect>
                                  </a14:imgLayer>
                                </a14:imgProps>
                              </a:ext>
                              <a:ext uri="{28A0092B-C50C-407E-A947-70E740481C1C}">
                                <a14:useLocalDpi xmlns:a14="http://schemas.microsoft.com/office/drawing/2010/main" val="0"/>
                              </a:ext>
                            </a:extLst>
                          </a:blip>
                          <a:stretch>
                            <a:fillRect/>
                          </a:stretch>
                        </pic:blipFill>
                        <pic:spPr>
                          <a:xfrm>
                            <a:off x="0" y="0"/>
                            <a:ext cx="4293728" cy="2861935"/>
                          </a:xfrm>
                          <a:prstGeom prst="rect">
                            <a:avLst/>
                          </a:prstGeom>
                        </pic:spPr>
                      </pic:pic>
                    </a:graphicData>
                  </a:graphic>
                </wp:inline>
              </w:drawing>
            </w:r>
            <w:r w:rsidR="00FC0580" w:rsidRPr="009A45F1">
              <w:rPr>
                <w:rFonts w:ascii="Gill Sans MT" w:hAnsi="Gill Sans MT"/>
                <w:noProof/>
                <w:color w:val="000000" w:themeColor="text1"/>
              </w:rPr>
              <w:t>B</w:t>
            </w:r>
            <w:r w:rsidRPr="009A45F1">
              <w:rPr>
                <w:rFonts w:ascii="Gill Sans MT" w:hAnsi="Gill Sans MT"/>
                <w:noProof/>
                <w:color w:val="000000" w:themeColor="text1"/>
              </w:rPr>
              <w:drawing>
                <wp:inline distT="0" distB="0" distL="0" distR="0" wp14:anchorId="2C6314E9" wp14:editId="6E26979B">
                  <wp:extent cx="4257675" cy="2838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997.JPG"/>
                          <pic:cNvPicPr/>
                        </pic:nvPicPr>
                        <pic:blipFill>
                          <a:blip r:embed="rId14" cstate="print">
                            <a:extLst>
                              <a:ext uri="{BEBA8EAE-BF5A-486C-A8C5-ECC9F3942E4B}">
                                <a14:imgProps xmlns:a14="http://schemas.microsoft.com/office/drawing/2010/main">
                                  <a14:imgLayer r:embed="rId15">
                                    <a14:imgEffect>
                                      <a14:sharpenSoften amount="4000"/>
                                    </a14:imgEffect>
                                    <a14:imgEffect>
                                      <a14:colorTemperature colorTemp="6517"/>
                                    </a14:imgEffect>
                                    <a14:imgEffect>
                                      <a14:saturation sat="106000"/>
                                    </a14:imgEffect>
                                    <a14:imgEffect>
                                      <a14:brightnessContrast bright="11000" contrast="9000"/>
                                    </a14:imgEffect>
                                  </a14:imgLayer>
                                </a14:imgProps>
                              </a:ext>
                              <a:ext uri="{28A0092B-C50C-407E-A947-70E740481C1C}">
                                <a14:useLocalDpi xmlns:a14="http://schemas.microsoft.com/office/drawing/2010/main" val="0"/>
                              </a:ext>
                            </a:extLst>
                          </a:blip>
                          <a:stretch>
                            <a:fillRect/>
                          </a:stretch>
                        </pic:blipFill>
                        <pic:spPr>
                          <a:xfrm>
                            <a:off x="0" y="0"/>
                            <a:ext cx="4257675" cy="2838450"/>
                          </a:xfrm>
                          <a:prstGeom prst="rect">
                            <a:avLst/>
                          </a:prstGeom>
                        </pic:spPr>
                      </pic:pic>
                    </a:graphicData>
                  </a:graphic>
                </wp:inline>
              </w:drawing>
            </w:r>
            <w:r w:rsidR="00FC0580" w:rsidRPr="009A45F1">
              <w:rPr>
                <w:rFonts w:ascii="Gill Sans MT" w:hAnsi="Gill Sans MT"/>
                <w:noProof/>
                <w:color w:val="000000" w:themeColor="text1"/>
              </w:rPr>
              <w:t>C</w:t>
            </w:r>
            <w:r w:rsidRPr="009A45F1">
              <w:rPr>
                <w:rFonts w:ascii="Gill Sans MT" w:hAnsi="Gill Sans MT"/>
                <w:noProof/>
                <w:color w:val="000000" w:themeColor="text1"/>
              </w:rPr>
              <w:lastRenderedPageBreak/>
              <w:drawing>
                <wp:inline distT="0" distB="0" distL="0" distR="0" wp14:anchorId="4063E581" wp14:editId="445D1B40">
                  <wp:extent cx="4171950" cy="278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980.JPG"/>
                          <pic:cNvPicPr/>
                        </pic:nvPicPr>
                        <pic:blipFill>
                          <a:blip r:embed="rId16" cstate="print">
                            <a:extLst>
                              <a:ext uri="{BEBA8EAE-BF5A-486C-A8C5-ECC9F3942E4B}">
                                <a14:imgProps xmlns:a14="http://schemas.microsoft.com/office/drawing/2010/main">
                                  <a14:imgLayer r:embed="rId17">
                                    <a14:imgEffect>
                                      <a14:sharpenSoften amount="10000"/>
                                    </a14:imgEffect>
                                    <a14:imgEffect>
                                      <a14:colorTemperature colorTemp="6519"/>
                                    </a14:imgEffect>
                                    <a14:imgEffect>
                                      <a14:saturation sat="106000"/>
                                    </a14:imgEffect>
                                    <a14:imgEffect>
                                      <a14:brightnessContrast bright="11000" contrast="13000"/>
                                    </a14:imgEffect>
                                  </a14:imgLayer>
                                </a14:imgProps>
                              </a:ext>
                              <a:ext uri="{28A0092B-C50C-407E-A947-70E740481C1C}">
                                <a14:useLocalDpi xmlns:a14="http://schemas.microsoft.com/office/drawing/2010/main" val="0"/>
                              </a:ext>
                            </a:extLst>
                          </a:blip>
                          <a:stretch>
                            <a:fillRect/>
                          </a:stretch>
                        </pic:blipFill>
                        <pic:spPr>
                          <a:xfrm>
                            <a:off x="0" y="0"/>
                            <a:ext cx="4172742" cy="2781828"/>
                          </a:xfrm>
                          <a:prstGeom prst="rect">
                            <a:avLst/>
                          </a:prstGeom>
                        </pic:spPr>
                      </pic:pic>
                    </a:graphicData>
                  </a:graphic>
                </wp:inline>
              </w:drawing>
            </w:r>
            <w:r w:rsidR="00FC0580" w:rsidRPr="009A45F1">
              <w:rPr>
                <w:rFonts w:ascii="Gill Sans MT" w:hAnsi="Gill Sans MT"/>
                <w:noProof/>
                <w:color w:val="000000" w:themeColor="text1"/>
              </w:rPr>
              <w:t>D</w:t>
            </w:r>
            <w:r w:rsidRPr="009A45F1">
              <w:rPr>
                <w:rFonts w:ascii="Gill Sans MT" w:hAnsi="Gill Sans MT"/>
                <w:noProof/>
                <w:color w:val="000000" w:themeColor="text1"/>
              </w:rPr>
              <w:drawing>
                <wp:inline distT="0" distB="0" distL="0" distR="0" wp14:anchorId="43A31F19" wp14:editId="0D40818E">
                  <wp:extent cx="4162425" cy="277495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975.JPG"/>
                          <pic:cNvPicPr/>
                        </pic:nvPicPr>
                        <pic:blipFill>
                          <a:blip r:embed="rId18" cstate="print">
                            <a:extLst>
                              <a:ext uri="{BEBA8EAE-BF5A-486C-A8C5-ECC9F3942E4B}">
                                <a14:imgProps xmlns:a14="http://schemas.microsoft.com/office/drawing/2010/main">
                                  <a14:imgLayer r:embed="rId19">
                                    <a14:imgEffect>
                                      <a14:sharpenSoften amount="9000"/>
                                    </a14:imgEffect>
                                    <a14:imgEffect>
                                      <a14:colorTemperature colorTemp="6508"/>
                                    </a14:imgEffect>
                                    <a14:imgEffect>
                                      <a14:saturation sat="107000"/>
                                    </a14:imgEffect>
                                    <a14:imgEffect>
                                      <a14:brightnessContrast bright="17000" contrast="13000"/>
                                    </a14:imgEffect>
                                  </a14:imgLayer>
                                </a14:imgProps>
                              </a:ext>
                              <a:ext uri="{28A0092B-C50C-407E-A947-70E740481C1C}">
                                <a14:useLocalDpi xmlns:a14="http://schemas.microsoft.com/office/drawing/2010/main" val="0"/>
                              </a:ext>
                            </a:extLst>
                          </a:blip>
                          <a:stretch>
                            <a:fillRect/>
                          </a:stretch>
                        </pic:blipFill>
                        <pic:spPr>
                          <a:xfrm>
                            <a:off x="0" y="0"/>
                            <a:ext cx="4169978" cy="2779985"/>
                          </a:xfrm>
                          <a:prstGeom prst="rect">
                            <a:avLst/>
                          </a:prstGeom>
                        </pic:spPr>
                      </pic:pic>
                    </a:graphicData>
                  </a:graphic>
                </wp:inline>
              </w:drawing>
            </w:r>
            <w:r w:rsidR="00FC0580" w:rsidRPr="009A45F1">
              <w:rPr>
                <w:rFonts w:ascii="Gill Sans MT" w:hAnsi="Gill Sans MT"/>
                <w:noProof/>
                <w:color w:val="000000" w:themeColor="text1"/>
              </w:rPr>
              <w:t>E</w:t>
            </w:r>
          </w:p>
        </w:tc>
      </w:tr>
      <w:tr w:rsidR="00082883" w:rsidRPr="009A45F1" w14:paraId="5DDF9F97" w14:textId="77777777" w:rsidTr="00BC14B1">
        <w:tc>
          <w:tcPr>
            <w:tcW w:w="9010" w:type="dxa"/>
          </w:tcPr>
          <w:p w14:paraId="65F19872" w14:textId="49DA9629" w:rsidR="00810A03" w:rsidRDefault="00810A03" w:rsidP="00740286">
            <w:pPr>
              <w:spacing w:line="276" w:lineRule="auto"/>
              <w:jc w:val="center"/>
              <w:rPr>
                <w:rFonts w:ascii="Gill Sans MT" w:hAnsi="Gill Sans MT" w:cs="Calibri"/>
                <w:color w:val="000000" w:themeColor="text1"/>
              </w:rPr>
            </w:pPr>
            <w:r w:rsidRPr="009A45F1">
              <w:rPr>
                <w:rFonts w:ascii="Gill Sans MT" w:hAnsi="Gill Sans MT"/>
                <w:color w:val="000000" w:themeColor="text1"/>
              </w:rPr>
              <w:lastRenderedPageBreak/>
              <w:t>Figure 2</w:t>
            </w:r>
            <w:r w:rsidR="005470D1">
              <w:rPr>
                <w:rFonts w:ascii="Gill Sans MT" w:hAnsi="Gill Sans MT"/>
                <w:color w:val="000000" w:themeColor="text1"/>
              </w:rPr>
              <w:t>.</w:t>
            </w:r>
            <w:r w:rsidRPr="009A45F1">
              <w:rPr>
                <w:rFonts w:ascii="Gill Sans MT" w:hAnsi="Gill Sans MT"/>
                <w:color w:val="000000" w:themeColor="text1"/>
              </w:rPr>
              <w:t xml:space="preserve"> </w:t>
            </w:r>
            <w:r w:rsidRPr="009A45F1">
              <w:rPr>
                <w:rFonts w:ascii="Gill Sans MT" w:hAnsi="Gill Sans MT" w:cs="Calibri"/>
                <w:color w:val="000000" w:themeColor="text1"/>
              </w:rPr>
              <w:t>Front view of the five Moche vessels (A-E</w:t>
            </w:r>
            <w:r w:rsidR="00565E7E">
              <w:rPr>
                <w:rFonts w:ascii="Gill Sans MT" w:hAnsi="Gill Sans MT" w:cs="Calibri"/>
                <w:color w:val="000000" w:themeColor="text1"/>
              </w:rPr>
              <w:t>,</w:t>
            </w:r>
            <w:r w:rsidR="003E035F">
              <w:rPr>
                <w:rFonts w:ascii="Gill Sans MT" w:hAnsi="Gill Sans MT" w:cs="Calibri"/>
                <w:color w:val="000000" w:themeColor="text1"/>
              </w:rPr>
              <w:t xml:space="preserve"> </w:t>
            </w:r>
            <w:r w:rsidR="00565E7E">
              <w:rPr>
                <w:rFonts w:ascii="Gill Sans MT" w:hAnsi="Gill Sans MT" w:cs="Calibri"/>
                <w:color w:val="000000" w:themeColor="text1"/>
              </w:rPr>
              <w:t>d</w:t>
            </w:r>
            <w:r w:rsidR="003E035F">
              <w:rPr>
                <w:rFonts w:ascii="Gill Sans MT" w:hAnsi="Gill Sans MT" w:cs="Calibri"/>
                <w:color w:val="000000" w:themeColor="text1"/>
              </w:rPr>
              <w:t>etails in table</w:t>
            </w:r>
            <w:r w:rsidR="00F420EE">
              <w:rPr>
                <w:rFonts w:ascii="Gill Sans MT" w:hAnsi="Gill Sans MT" w:cs="Calibri"/>
                <w:color w:val="000000" w:themeColor="text1"/>
              </w:rPr>
              <w:t>s 1 and</w:t>
            </w:r>
            <w:r w:rsidR="003E035F">
              <w:rPr>
                <w:rFonts w:ascii="Gill Sans MT" w:hAnsi="Gill Sans MT" w:cs="Calibri"/>
                <w:color w:val="000000" w:themeColor="text1"/>
              </w:rPr>
              <w:t xml:space="preserve"> </w:t>
            </w:r>
            <w:r w:rsidR="001852E0">
              <w:rPr>
                <w:rFonts w:ascii="Gill Sans MT" w:hAnsi="Gill Sans MT" w:cs="Calibri"/>
                <w:color w:val="000000" w:themeColor="text1"/>
              </w:rPr>
              <w:t>2</w:t>
            </w:r>
            <w:r w:rsidRPr="009A45F1">
              <w:rPr>
                <w:rFonts w:ascii="Gill Sans MT" w:hAnsi="Gill Sans MT" w:cs="Calibri"/>
                <w:color w:val="000000" w:themeColor="text1"/>
              </w:rPr>
              <w:t>) chosen for the study. Images captured by the author.</w:t>
            </w:r>
          </w:p>
          <w:p w14:paraId="7D0C59D8" w14:textId="079AE781" w:rsidR="002863A3" w:rsidRPr="009A45F1" w:rsidRDefault="002863A3" w:rsidP="00740286">
            <w:pPr>
              <w:spacing w:line="276" w:lineRule="auto"/>
              <w:jc w:val="center"/>
              <w:rPr>
                <w:rFonts w:ascii="Gill Sans MT" w:hAnsi="Gill Sans MT" w:cs="Calibri"/>
                <w:color w:val="000000" w:themeColor="text1"/>
              </w:rPr>
            </w:pPr>
          </w:p>
        </w:tc>
      </w:tr>
      <w:tr w:rsidR="00BA18C3" w:rsidRPr="009A45F1" w14:paraId="13488095" w14:textId="77777777" w:rsidTr="00BC14B1">
        <w:tc>
          <w:tcPr>
            <w:tcW w:w="9010" w:type="dxa"/>
          </w:tcPr>
          <w:p w14:paraId="5D3E1007" w14:textId="74874907" w:rsidR="00BA18C3" w:rsidRPr="009A45F1" w:rsidRDefault="00BA18C3" w:rsidP="00BA18C3">
            <w:pPr>
              <w:spacing w:line="276" w:lineRule="auto"/>
              <w:jc w:val="both"/>
              <w:rPr>
                <w:rFonts w:ascii="Gill Sans MT" w:hAnsi="Gill Sans MT"/>
                <w:color w:val="000000" w:themeColor="text1"/>
              </w:rPr>
            </w:pPr>
            <w:r w:rsidRPr="009A45F1">
              <w:rPr>
                <w:rFonts w:ascii="Gill Sans MT" w:hAnsi="Gill Sans MT"/>
                <w:color w:val="000000" w:themeColor="text1"/>
              </w:rPr>
              <w:t>To delve further into this, it is important to draw upon the ethnographic insights from present-day Indigenous worlds, particularly those where relationality operates as an ontological axis, not to claim direct continuity but to illuminate comparable logics of transformation. The Wari</w:t>
            </w:r>
            <w:r w:rsidR="009067F7">
              <w:rPr>
                <w:rFonts w:ascii="Gill Sans MT" w:hAnsi="Gill Sans MT"/>
                <w:color w:val="000000" w:themeColor="text1"/>
              </w:rPr>
              <w:t>’</w:t>
            </w:r>
            <w:r w:rsidRPr="009A45F1">
              <w:rPr>
                <w:rFonts w:ascii="Gill Sans MT" w:hAnsi="Gill Sans MT"/>
                <w:color w:val="000000" w:themeColor="text1"/>
              </w:rPr>
              <w:t>, residing in the Amazonia region of Brazil, perceive that achieving personhood revolves around developing distinct physical attributes through the connections forged and upheld through sharing substances such as food and body fluids. These attributes materialize in ornamentations that make each body unique.</w:t>
            </w:r>
            <w:r w:rsidR="009067F7">
              <w:rPr>
                <w:rFonts w:ascii="Gill Sans MT" w:hAnsi="Gill Sans MT"/>
                <w:color w:val="000000" w:themeColor="text1"/>
              </w:rPr>
              <w:t xml:space="preserve"> Essentially</w:t>
            </w:r>
            <w:r w:rsidRPr="009A45F1">
              <w:rPr>
                <w:rFonts w:ascii="Gill Sans MT" w:hAnsi="Gill Sans MT"/>
                <w:color w:val="000000" w:themeColor="text1"/>
              </w:rPr>
              <w:t>, the Wari</w:t>
            </w:r>
            <w:r w:rsidR="009067F7">
              <w:rPr>
                <w:rFonts w:ascii="Gill Sans MT" w:hAnsi="Gill Sans MT"/>
                <w:color w:val="000000" w:themeColor="text1"/>
              </w:rPr>
              <w:t>’</w:t>
            </w:r>
            <w:r w:rsidRPr="009A45F1">
              <w:rPr>
                <w:rFonts w:ascii="Gill Sans MT" w:hAnsi="Gill Sans MT"/>
                <w:color w:val="000000" w:themeColor="text1"/>
              </w:rPr>
              <w:t xml:space="preserve"> become persons </w:t>
            </w:r>
            <w:r w:rsidRPr="009A45F1">
              <w:rPr>
                <w:rFonts w:ascii="Gill Sans MT" w:hAnsi="Gill Sans MT"/>
                <w:i/>
                <w:iCs/>
                <w:color w:val="000000" w:themeColor="text1"/>
              </w:rPr>
              <w:t>within</w:t>
            </w:r>
            <w:r w:rsidRPr="009A45F1">
              <w:rPr>
                <w:rFonts w:ascii="Gill Sans MT" w:hAnsi="Gill Sans MT"/>
                <w:color w:val="000000" w:themeColor="text1"/>
              </w:rPr>
              <w:t xml:space="preserve"> networks of interlinked bodies that develop similar points of view through sharing substances (Conklin and Morgan 1996, Vilaça 2005). These connections encompass not only humans, but also domestic plants and animals, who are considered kin as substances are exchanged with them (Viveiros de Castro 2019). </w:t>
            </w:r>
          </w:p>
          <w:p w14:paraId="740C348A" w14:textId="77777777" w:rsidR="00BA18C3" w:rsidRPr="009A45F1" w:rsidRDefault="00BA18C3" w:rsidP="00565E7E">
            <w:pPr>
              <w:spacing w:line="276" w:lineRule="auto"/>
              <w:rPr>
                <w:rFonts w:ascii="Gill Sans MT" w:hAnsi="Gill Sans MT"/>
                <w:color w:val="000000" w:themeColor="text1"/>
              </w:rPr>
            </w:pPr>
          </w:p>
        </w:tc>
      </w:tr>
      <w:tr w:rsidR="002863A3" w:rsidRPr="009A45F1" w14:paraId="68CFB35B" w14:textId="77777777" w:rsidTr="002863A3">
        <w:tc>
          <w:tcPr>
            <w:tcW w:w="9010" w:type="dxa"/>
          </w:tcPr>
          <w:p w14:paraId="65EDA494" w14:textId="3148A58B" w:rsidR="002863A3" w:rsidRPr="009A45F1" w:rsidRDefault="00E33B9D" w:rsidP="00BD027F">
            <w:pPr>
              <w:keepLines/>
              <w:spacing w:line="276" w:lineRule="auto"/>
              <w:jc w:val="center"/>
              <w:rPr>
                <w:rFonts w:ascii="Gill Sans MT" w:hAnsi="Gill Sans MT"/>
                <w:color w:val="000000" w:themeColor="text1"/>
              </w:rPr>
            </w:pPr>
            <w:r w:rsidRPr="009A45F1">
              <w:rPr>
                <w:rFonts w:ascii="Gill Sans MT" w:hAnsi="Gill Sans MT"/>
                <w:noProof/>
                <w:color w:val="000000" w:themeColor="text1"/>
              </w:rPr>
              <w:lastRenderedPageBreak/>
              <mc:AlternateContent>
                <mc:Choice Requires="wps">
                  <w:drawing>
                    <wp:anchor distT="0" distB="0" distL="114300" distR="114300" simplePos="0" relativeHeight="251748352" behindDoc="0" locked="0" layoutInCell="1" allowOverlap="1" wp14:anchorId="2E0CADE8" wp14:editId="1CBFC306">
                      <wp:simplePos x="0" y="0"/>
                      <wp:positionH relativeFrom="column">
                        <wp:posOffset>2118360</wp:posOffset>
                      </wp:positionH>
                      <wp:positionV relativeFrom="paragraph">
                        <wp:posOffset>1501140</wp:posOffset>
                      </wp:positionV>
                      <wp:extent cx="1012825" cy="1054100"/>
                      <wp:effectExtent l="0" t="0" r="15875" b="12700"/>
                      <wp:wrapNone/>
                      <wp:docPr id="1" name="Oval 1"/>
                      <wp:cNvGraphicFramePr/>
                      <a:graphic xmlns:a="http://schemas.openxmlformats.org/drawingml/2006/main">
                        <a:graphicData uri="http://schemas.microsoft.com/office/word/2010/wordprocessingShape">
                          <wps:wsp>
                            <wps:cNvSpPr/>
                            <wps:spPr>
                              <a:xfrm>
                                <a:off x="0" y="0"/>
                                <a:ext cx="1012825" cy="1054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8B1E3F" id="Oval 1" o:spid="_x0000_s1026" style="position:absolute;margin-left:166.8pt;margin-top:118.2pt;width:79.75pt;height:8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" filled="f" strokecolor="red" strokeweight="1pt">
                      <v:stroke joinstyle="miter"/>
                    </v:oval>
                  </w:pict>
                </mc:Fallback>
              </mc:AlternateContent>
            </w:r>
            <w:r w:rsidRPr="009A45F1">
              <w:rPr>
                <w:rFonts w:ascii="Gill Sans MT" w:hAnsi="Gill Sans MT"/>
                <w:noProof/>
                <w:color w:val="000000" w:themeColor="text1"/>
              </w:rPr>
              <mc:AlternateContent>
                <mc:Choice Requires="wps">
                  <w:drawing>
                    <wp:anchor distT="0" distB="0" distL="114300" distR="114300" simplePos="0" relativeHeight="251749376" behindDoc="0" locked="0" layoutInCell="1" allowOverlap="1" wp14:anchorId="24422924" wp14:editId="47D5B804">
                      <wp:simplePos x="0" y="0"/>
                      <wp:positionH relativeFrom="column">
                        <wp:posOffset>1362710</wp:posOffset>
                      </wp:positionH>
                      <wp:positionV relativeFrom="paragraph">
                        <wp:posOffset>3514090</wp:posOffset>
                      </wp:positionV>
                      <wp:extent cx="1607185" cy="965200"/>
                      <wp:effectExtent l="0" t="0" r="12065" b="25400"/>
                      <wp:wrapNone/>
                      <wp:docPr id="2" name="Oval 2"/>
                      <wp:cNvGraphicFramePr/>
                      <a:graphic xmlns:a="http://schemas.openxmlformats.org/drawingml/2006/main">
                        <a:graphicData uri="http://schemas.microsoft.com/office/word/2010/wordprocessingShape">
                          <wps:wsp>
                            <wps:cNvSpPr/>
                            <wps:spPr>
                              <a:xfrm>
                                <a:off x="0" y="0"/>
                                <a:ext cx="1607185" cy="965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962C44" id="Oval 2" o:spid="_x0000_s1026" style="position:absolute;margin-left:107.3pt;margin-top:276.7pt;width:126.55pt;height:7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" filled="f" strokecolor="red" strokeweight="1pt">
                      <v:stroke joinstyle="miter"/>
                    </v:oval>
                  </w:pict>
                </mc:Fallback>
              </mc:AlternateContent>
            </w:r>
            <w:r w:rsidR="002863A3" w:rsidRPr="009A45F1">
              <w:rPr>
                <w:rFonts w:ascii="Gill Sans MT" w:hAnsi="Gill Sans MT"/>
                <w:noProof/>
                <w:color w:val="000000" w:themeColor="text1"/>
              </w:rPr>
              <w:drawing>
                <wp:inline distT="0" distB="0" distL="0" distR="0" wp14:anchorId="0B6A14FF" wp14:editId="7CFC1B53">
                  <wp:extent cx="4264025" cy="2841738"/>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935.JPG"/>
                          <pic:cNvPicPr/>
                        </pic:nvPicPr>
                        <pic:blipFill>
                          <a:blip r:embed="rId20" cstate="print">
                            <a:extLst>
                              <a:ext uri="{BEBA8EAE-BF5A-486C-A8C5-ECC9F3942E4B}">
                                <a14:imgProps xmlns:a14="http://schemas.microsoft.com/office/drawing/2010/main">
                                  <a14:imgLayer r:embed="rId21">
                                    <a14:imgEffect>
                                      <a14:sharpenSoften amount="10000"/>
                                    </a14:imgEffect>
                                    <a14:imgEffect>
                                      <a14:colorTemperature colorTemp="5340"/>
                                    </a14:imgEffect>
                                    <a14:imgEffect>
                                      <a14:saturation sat="92000"/>
                                    </a14:imgEffect>
                                    <a14:imgEffect>
                                      <a14:brightnessContrast bright="-5000" contrast="-13000"/>
                                    </a14:imgEffect>
                                  </a14:imgLayer>
                                </a14:imgProps>
                              </a:ext>
                              <a:ext uri="{28A0092B-C50C-407E-A947-70E740481C1C}">
                                <a14:useLocalDpi xmlns:a14="http://schemas.microsoft.com/office/drawing/2010/main" val="0"/>
                              </a:ext>
                            </a:extLst>
                          </a:blip>
                          <a:stretch>
                            <a:fillRect/>
                          </a:stretch>
                        </pic:blipFill>
                        <pic:spPr>
                          <a:xfrm>
                            <a:off x="0" y="0"/>
                            <a:ext cx="4298875" cy="2864964"/>
                          </a:xfrm>
                          <a:prstGeom prst="rect">
                            <a:avLst/>
                          </a:prstGeom>
                        </pic:spPr>
                      </pic:pic>
                    </a:graphicData>
                  </a:graphic>
                </wp:inline>
              </w:drawing>
            </w:r>
            <w:r w:rsidR="002863A3" w:rsidRPr="009A45F1">
              <w:rPr>
                <w:rFonts w:ascii="Gill Sans MT" w:hAnsi="Gill Sans MT"/>
                <w:color w:val="000000" w:themeColor="text1"/>
              </w:rPr>
              <w:t>A</w:t>
            </w:r>
            <w:r w:rsidR="002863A3" w:rsidRPr="009A45F1">
              <w:rPr>
                <w:rFonts w:ascii="Gill Sans MT" w:hAnsi="Gill Sans MT"/>
                <w:noProof/>
                <w:color w:val="000000" w:themeColor="text1"/>
              </w:rPr>
              <w:drawing>
                <wp:inline distT="0" distB="0" distL="0" distR="0" wp14:anchorId="4098C658" wp14:editId="5E428ED9">
                  <wp:extent cx="4264025" cy="2842683"/>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965.JPG"/>
                          <pic:cNvPicPr/>
                        </pic:nvPicPr>
                        <pic:blipFill>
                          <a:blip r:embed="rId22" cstate="print">
                            <a:extLst>
                              <a:ext uri="{BEBA8EAE-BF5A-486C-A8C5-ECC9F3942E4B}">
                                <a14:imgProps xmlns:a14="http://schemas.microsoft.com/office/drawing/2010/main">
                                  <a14:imgLayer r:embed="rId23">
                                    <a14:imgEffect>
                                      <a14:sharpenSoften amount="5000"/>
                                    </a14:imgEffect>
                                    <a14:imgEffect>
                                      <a14:colorTemperature colorTemp="7649"/>
                                    </a14:imgEffect>
                                    <a14:imgEffect>
                                      <a14:saturation sat="159000"/>
                                    </a14:imgEffect>
                                    <a14:imgEffect>
                                      <a14:brightnessContrast bright="-17000" contrast="3000"/>
                                    </a14:imgEffect>
                                  </a14:imgLayer>
                                </a14:imgProps>
                              </a:ext>
                              <a:ext uri="{28A0092B-C50C-407E-A947-70E740481C1C}">
                                <a14:useLocalDpi xmlns:a14="http://schemas.microsoft.com/office/drawing/2010/main" val="0"/>
                              </a:ext>
                            </a:extLst>
                          </a:blip>
                          <a:stretch>
                            <a:fillRect/>
                          </a:stretch>
                        </pic:blipFill>
                        <pic:spPr>
                          <a:xfrm>
                            <a:off x="0" y="0"/>
                            <a:ext cx="4270605" cy="2847070"/>
                          </a:xfrm>
                          <a:prstGeom prst="rect">
                            <a:avLst/>
                          </a:prstGeom>
                        </pic:spPr>
                      </pic:pic>
                    </a:graphicData>
                  </a:graphic>
                </wp:inline>
              </w:drawing>
            </w:r>
            <w:proofErr w:type="spellStart"/>
            <w:r w:rsidR="002863A3" w:rsidRPr="009A45F1">
              <w:rPr>
                <w:rFonts w:ascii="Gill Sans MT" w:hAnsi="Gill Sans MT"/>
                <w:color w:val="000000" w:themeColor="text1"/>
              </w:rPr>
              <w:t>A</w:t>
            </w:r>
            <w:proofErr w:type="spellEnd"/>
          </w:p>
        </w:tc>
      </w:tr>
      <w:tr w:rsidR="002863A3" w:rsidRPr="009A45F1" w14:paraId="138D47EB" w14:textId="77777777" w:rsidTr="002863A3">
        <w:tc>
          <w:tcPr>
            <w:tcW w:w="9010" w:type="dxa"/>
          </w:tcPr>
          <w:p w14:paraId="032091FD" w14:textId="62732B7E" w:rsidR="002863A3" w:rsidRPr="009A45F1" w:rsidRDefault="002863A3" w:rsidP="00BD027F">
            <w:pPr>
              <w:spacing w:line="276" w:lineRule="auto"/>
              <w:jc w:val="center"/>
              <w:rPr>
                <w:rFonts w:ascii="Gill Sans MT" w:hAnsi="Gill Sans MT" w:cs="Calibri"/>
                <w:color w:val="000000" w:themeColor="text1"/>
              </w:rPr>
            </w:pPr>
            <w:r w:rsidRPr="009A45F1">
              <w:rPr>
                <w:rFonts w:ascii="Gill Sans MT" w:hAnsi="Gill Sans MT"/>
                <w:color w:val="000000" w:themeColor="text1"/>
              </w:rPr>
              <w:t>Figure 3</w:t>
            </w:r>
            <w:r w:rsidR="005470D1">
              <w:rPr>
                <w:rFonts w:ascii="Gill Sans MT" w:hAnsi="Gill Sans MT"/>
                <w:color w:val="000000" w:themeColor="text1"/>
              </w:rPr>
              <w:t>.</w:t>
            </w:r>
            <w:r w:rsidRPr="009A45F1">
              <w:rPr>
                <w:rFonts w:ascii="Gill Sans MT" w:hAnsi="Gill Sans MT"/>
                <w:color w:val="000000" w:themeColor="text1"/>
              </w:rPr>
              <w:t xml:space="preserve"> </w:t>
            </w:r>
            <w:r w:rsidRPr="009A45F1">
              <w:rPr>
                <w:rFonts w:ascii="Gill Sans MT" w:hAnsi="Gill Sans MT" w:cs="Calibri"/>
                <w:color w:val="000000" w:themeColor="text1"/>
              </w:rPr>
              <w:t>Two sideview images of Vessel A, showcasing a human</w:t>
            </w:r>
            <w:r w:rsidR="009067F7">
              <w:rPr>
                <w:rFonts w:ascii="Gill Sans MT" w:hAnsi="Gill Sans MT" w:cs="Calibri"/>
                <w:color w:val="000000" w:themeColor="text1"/>
              </w:rPr>
              <w:t xml:space="preserve"> infant</w:t>
            </w:r>
            <w:r w:rsidRPr="009A45F1">
              <w:rPr>
                <w:rFonts w:ascii="Gill Sans MT" w:hAnsi="Gill Sans MT" w:cs="Calibri"/>
                <w:color w:val="000000" w:themeColor="text1"/>
              </w:rPr>
              <w:t xml:space="preserve"> (left) and a young bird (right). Images captured by the author.</w:t>
            </w:r>
          </w:p>
        </w:tc>
      </w:tr>
    </w:tbl>
    <w:p w14:paraId="5111C4B8" w14:textId="33A77E1E" w:rsidR="00511E7F" w:rsidRPr="009A45F1" w:rsidRDefault="00511E7F" w:rsidP="00740286">
      <w:pPr>
        <w:spacing w:line="276" w:lineRule="auto"/>
        <w:rPr>
          <w:rFonts w:ascii="Gill Sans MT" w:hAnsi="Gill Sans MT"/>
          <w:color w:val="000000" w:themeColor="text1"/>
        </w:rPr>
      </w:pPr>
    </w:p>
    <w:p w14:paraId="34886BD6" w14:textId="67A1F68C" w:rsidR="00810A03" w:rsidRPr="009A45F1" w:rsidRDefault="001661E6" w:rsidP="00565E7E">
      <w:pPr>
        <w:spacing w:line="276" w:lineRule="auto"/>
        <w:jc w:val="both"/>
        <w:rPr>
          <w:rFonts w:ascii="Gill Sans MT" w:hAnsi="Gill Sans MT"/>
          <w:color w:val="000000" w:themeColor="text1"/>
        </w:rPr>
      </w:pPr>
      <w:r w:rsidRPr="009A45F1">
        <w:rPr>
          <w:rFonts w:ascii="Gill Sans MT" w:hAnsi="Gill Sans MT"/>
          <w:color w:val="000000" w:themeColor="text1"/>
        </w:rPr>
        <w:t>Rather than dividing the universe into humans and non-humans, a division is formed between persons and non-persons. In this paradigm, personhood is not an attribute exclusive to humans, but a status of similarity, or a shared perspective, acquired through physical proximity and consubstantiality. Yet, those designated as non-persons are still subjects – persons within other sets of relations – that apprehend reality from different points of view (</w:t>
      </w:r>
      <w:r w:rsidR="001B5151">
        <w:rPr>
          <w:rFonts w:ascii="Gill Sans MT" w:hAnsi="Gill Sans MT"/>
          <w:color w:val="000000" w:themeColor="text1"/>
        </w:rPr>
        <w:t>Viveiros de Castro 2019</w:t>
      </w:r>
      <w:r w:rsidRPr="009A45F1">
        <w:rPr>
          <w:rFonts w:ascii="Gill Sans MT" w:hAnsi="Gill Sans MT"/>
          <w:color w:val="000000" w:themeColor="text1"/>
        </w:rPr>
        <w:t xml:space="preserve">). This perspective offers an interesting framework for interpreting the figure portrayed on </w:t>
      </w:r>
      <w:r w:rsidR="00665DE6" w:rsidRPr="009A45F1">
        <w:rPr>
          <w:rFonts w:ascii="Gill Sans MT" w:hAnsi="Gill Sans MT"/>
          <w:color w:val="000000" w:themeColor="text1"/>
        </w:rPr>
        <w:t>V</w:t>
      </w:r>
      <w:r w:rsidRPr="009A45F1">
        <w:rPr>
          <w:rFonts w:ascii="Gill Sans MT" w:hAnsi="Gill Sans MT"/>
          <w:color w:val="000000" w:themeColor="text1"/>
        </w:rPr>
        <w:t>essel B.</w:t>
      </w:r>
    </w:p>
    <w:p w14:paraId="35C8FFE1" w14:textId="7D174107" w:rsidR="00810A03" w:rsidRPr="009A45F1" w:rsidRDefault="001661E6" w:rsidP="00740286">
      <w:pPr>
        <w:spacing w:line="276" w:lineRule="auto"/>
        <w:ind w:firstLine="720"/>
        <w:jc w:val="both"/>
        <w:rPr>
          <w:rFonts w:ascii="Gill Sans MT" w:hAnsi="Gill Sans MT"/>
          <w:color w:val="000000" w:themeColor="text1"/>
        </w:rPr>
      </w:pPr>
      <w:r w:rsidRPr="009A45F1">
        <w:rPr>
          <w:rFonts w:ascii="Gill Sans MT" w:hAnsi="Gill Sans MT"/>
          <w:color w:val="000000" w:themeColor="text1"/>
        </w:rPr>
        <w:t xml:space="preserve">Within the Moche world, a distinction is drawn between domestic and wild animals. While domestic animals are usually depicted in a ‘naturalistic’ style, numerous wild animals are </w:t>
      </w:r>
      <w:r w:rsidRPr="009A45F1">
        <w:rPr>
          <w:rFonts w:ascii="Gill Sans MT" w:hAnsi="Gill Sans MT"/>
          <w:color w:val="000000" w:themeColor="text1"/>
        </w:rPr>
        <w:lastRenderedPageBreak/>
        <w:t>anthropomorphized, as exemplified by the wild camelid</w:t>
      </w:r>
      <w:r w:rsidR="00FB761E" w:rsidRPr="009A45F1">
        <w:rPr>
          <w:rStyle w:val="FootnoteReference"/>
          <w:rFonts w:ascii="Gill Sans MT" w:hAnsi="Gill Sans MT" w:cstheme="minorHAnsi"/>
          <w:color w:val="000000" w:themeColor="text1"/>
        </w:rPr>
        <w:footnoteReference w:id="4"/>
      </w:r>
      <w:r w:rsidR="00FB761E" w:rsidRPr="009A45F1">
        <w:rPr>
          <w:rFonts w:ascii="Gill Sans MT" w:hAnsi="Gill Sans MT"/>
          <w:color w:val="000000" w:themeColor="text1"/>
        </w:rPr>
        <w:t xml:space="preserve"> </w:t>
      </w:r>
      <w:r w:rsidRPr="009A45F1">
        <w:rPr>
          <w:rFonts w:ascii="Gill Sans MT" w:hAnsi="Gill Sans MT"/>
          <w:color w:val="000000" w:themeColor="text1"/>
        </w:rPr>
        <w:t xml:space="preserve">on </w:t>
      </w:r>
      <w:r w:rsidR="00665DE6" w:rsidRPr="009A45F1">
        <w:rPr>
          <w:rFonts w:ascii="Gill Sans MT" w:hAnsi="Gill Sans MT"/>
          <w:color w:val="000000" w:themeColor="text1"/>
        </w:rPr>
        <w:t>V</w:t>
      </w:r>
      <w:r w:rsidRPr="009A45F1">
        <w:rPr>
          <w:rFonts w:ascii="Gill Sans MT" w:hAnsi="Gill Sans MT"/>
          <w:color w:val="000000" w:themeColor="text1"/>
        </w:rPr>
        <w:t>essel B. Scholars propose that this difference in depictions arises from an association between wild animals and the supernatural realm, reflecting a Moche desire to personify their qualities of strength, agility and potency.</w:t>
      </w:r>
      <w:r w:rsidR="009067F7">
        <w:rPr>
          <w:rFonts w:ascii="Gill Sans MT" w:hAnsi="Gill Sans MT"/>
          <w:color w:val="000000" w:themeColor="text1"/>
        </w:rPr>
        <w:t xml:space="preserve"> In this sense, w</w:t>
      </w:r>
      <w:r w:rsidR="009067F7" w:rsidRPr="009A45F1">
        <w:rPr>
          <w:rFonts w:ascii="Gill Sans MT" w:hAnsi="Gill Sans MT"/>
          <w:color w:val="000000" w:themeColor="text1"/>
        </w:rPr>
        <w:t>ild animals – or those who are not consubstantial – ‘were understood as animated beings that had important roles in their own ecosystems’ (Alaica 2018: 870).</w:t>
      </w:r>
      <w:r w:rsidRPr="009A45F1">
        <w:rPr>
          <w:rFonts w:ascii="Gill Sans MT" w:hAnsi="Gill Sans MT"/>
          <w:color w:val="000000" w:themeColor="text1"/>
        </w:rPr>
        <w:t xml:space="preserve"> </w:t>
      </w:r>
    </w:p>
    <w:p w14:paraId="5CDA525A" w14:textId="40BE21BF" w:rsidR="00810A03" w:rsidRPr="009A45F1" w:rsidRDefault="001661E6" w:rsidP="00740286">
      <w:pPr>
        <w:spacing w:line="276" w:lineRule="auto"/>
        <w:ind w:firstLine="720"/>
        <w:jc w:val="both"/>
        <w:rPr>
          <w:rFonts w:ascii="Gill Sans MT" w:hAnsi="Gill Sans MT"/>
          <w:color w:val="000000" w:themeColor="text1"/>
        </w:rPr>
      </w:pPr>
      <w:r w:rsidRPr="009A45F1">
        <w:rPr>
          <w:rFonts w:ascii="Gill Sans MT" w:hAnsi="Gill Sans MT"/>
          <w:color w:val="000000" w:themeColor="text1"/>
        </w:rPr>
        <w:t xml:space="preserve">However, this becomes more complex when examining other portrayals of wild animals, such as the </w:t>
      </w:r>
      <w:r w:rsidR="009312C7" w:rsidRPr="009A45F1">
        <w:rPr>
          <w:rFonts w:ascii="Gill Sans MT" w:hAnsi="Gill Sans MT"/>
          <w:color w:val="000000" w:themeColor="text1"/>
        </w:rPr>
        <w:t xml:space="preserve">figure </w:t>
      </w:r>
      <w:r w:rsidRPr="009A45F1">
        <w:rPr>
          <w:rFonts w:ascii="Gill Sans MT" w:hAnsi="Gill Sans MT"/>
          <w:color w:val="000000" w:themeColor="text1"/>
        </w:rPr>
        <w:t xml:space="preserve">on </w:t>
      </w:r>
      <w:r w:rsidR="00665DE6" w:rsidRPr="009A45F1">
        <w:rPr>
          <w:rFonts w:ascii="Gill Sans MT" w:hAnsi="Gill Sans MT"/>
          <w:color w:val="000000" w:themeColor="text1"/>
        </w:rPr>
        <w:t>V</w:t>
      </w:r>
      <w:r w:rsidRPr="009A45F1">
        <w:rPr>
          <w:rFonts w:ascii="Gill Sans MT" w:hAnsi="Gill Sans MT"/>
          <w:color w:val="000000" w:themeColor="text1"/>
        </w:rPr>
        <w:t xml:space="preserve">essel C. </w:t>
      </w:r>
      <w:r w:rsidR="00746714" w:rsidRPr="009A45F1">
        <w:rPr>
          <w:rFonts w:ascii="Gill Sans MT" w:hAnsi="Gill Sans MT"/>
          <w:color w:val="000000" w:themeColor="text1"/>
        </w:rPr>
        <w:t xml:space="preserve">As the vessel turns, a scene of a deer hunt by Moche </w:t>
      </w:r>
      <w:r w:rsidR="009067F7">
        <w:rPr>
          <w:rFonts w:ascii="Gill Sans MT" w:hAnsi="Gill Sans MT"/>
          <w:color w:val="000000" w:themeColor="text1"/>
        </w:rPr>
        <w:t>hunters</w:t>
      </w:r>
      <w:r w:rsidR="00746714" w:rsidRPr="009A45F1">
        <w:rPr>
          <w:rFonts w:ascii="Gill Sans MT" w:hAnsi="Gill Sans MT"/>
          <w:color w:val="000000" w:themeColor="text1"/>
        </w:rPr>
        <w:t xml:space="preserve"> comes to life. </w:t>
      </w:r>
      <w:r w:rsidRPr="009A45F1">
        <w:rPr>
          <w:rFonts w:ascii="Gill Sans MT" w:hAnsi="Gill Sans MT"/>
          <w:color w:val="000000" w:themeColor="text1"/>
        </w:rPr>
        <w:t xml:space="preserve">In contrast to the anthropomorphized wild camelid on </w:t>
      </w:r>
      <w:r w:rsidR="00665DE6" w:rsidRPr="009A45F1">
        <w:rPr>
          <w:rFonts w:ascii="Gill Sans MT" w:hAnsi="Gill Sans MT"/>
          <w:color w:val="000000" w:themeColor="text1"/>
        </w:rPr>
        <w:t>V</w:t>
      </w:r>
      <w:r w:rsidRPr="009A45F1">
        <w:rPr>
          <w:rFonts w:ascii="Gill Sans MT" w:hAnsi="Gill Sans MT"/>
          <w:color w:val="000000" w:themeColor="text1"/>
        </w:rPr>
        <w:t xml:space="preserve">essel B, this deer is depicted in a ‘naturalistic’ form. This difference can be understood through the notion of exchanging perspectives between hunter and prey. </w:t>
      </w:r>
    </w:p>
    <w:p w14:paraId="07888251" w14:textId="17E326AC" w:rsidR="00810A03" w:rsidRPr="009A45F1" w:rsidRDefault="009067F7" w:rsidP="00740286">
      <w:pPr>
        <w:spacing w:line="276" w:lineRule="auto"/>
        <w:ind w:firstLine="720"/>
        <w:jc w:val="both"/>
        <w:rPr>
          <w:rFonts w:ascii="Gill Sans MT" w:hAnsi="Gill Sans MT"/>
          <w:color w:val="000000" w:themeColor="text1"/>
        </w:rPr>
      </w:pPr>
      <w:r>
        <w:rPr>
          <w:rFonts w:ascii="Gill Sans MT" w:hAnsi="Gill Sans MT"/>
          <w:color w:val="000000" w:themeColor="text1"/>
        </w:rPr>
        <w:t>T</w:t>
      </w:r>
      <w:r w:rsidR="001661E6" w:rsidRPr="009A45F1">
        <w:rPr>
          <w:rFonts w:ascii="Gill Sans MT" w:hAnsi="Gill Sans MT"/>
          <w:color w:val="000000" w:themeColor="text1"/>
        </w:rPr>
        <w:t xml:space="preserve">he anthropomorphized camelid of </w:t>
      </w:r>
      <w:r w:rsidR="00665DE6" w:rsidRPr="009A45F1">
        <w:rPr>
          <w:rFonts w:ascii="Gill Sans MT" w:hAnsi="Gill Sans MT"/>
          <w:color w:val="000000" w:themeColor="text1"/>
        </w:rPr>
        <w:t>V</w:t>
      </w:r>
      <w:r w:rsidR="001661E6" w:rsidRPr="009A45F1">
        <w:rPr>
          <w:rFonts w:ascii="Gill Sans MT" w:hAnsi="Gill Sans MT"/>
          <w:color w:val="000000" w:themeColor="text1"/>
        </w:rPr>
        <w:t>essel B, which appears alone, could be a form of abstract subjectification of the ‘other’</w:t>
      </w:r>
      <w:r w:rsidR="00CB6DE6" w:rsidRPr="009A45F1">
        <w:rPr>
          <w:rFonts w:ascii="Gill Sans MT" w:hAnsi="Gill Sans MT"/>
          <w:color w:val="000000" w:themeColor="text1"/>
        </w:rPr>
        <w:t xml:space="preserve">, understanding </w:t>
      </w:r>
      <w:r>
        <w:rPr>
          <w:rFonts w:ascii="Gill Sans MT" w:hAnsi="Gill Sans MT"/>
          <w:color w:val="000000" w:themeColor="text1"/>
        </w:rPr>
        <w:t>it</w:t>
      </w:r>
      <w:r w:rsidR="00CB6DE6" w:rsidRPr="009A45F1">
        <w:rPr>
          <w:rFonts w:ascii="Gill Sans MT" w:hAnsi="Gill Sans MT"/>
          <w:color w:val="000000" w:themeColor="text1"/>
        </w:rPr>
        <w:t xml:space="preserve"> </w:t>
      </w:r>
      <w:r w:rsidR="001661E6" w:rsidRPr="009A45F1">
        <w:rPr>
          <w:rFonts w:ascii="Gill Sans MT" w:hAnsi="Gill Sans MT"/>
          <w:color w:val="000000" w:themeColor="text1"/>
        </w:rPr>
        <w:t>as</w:t>
      </w:r>
      <w:r>
        <w:rPr>
          <w:rFonts w:ascii="Gill Sans MT" w:hAnsi="Gill Sans MT"/>
          <w:color w:val="000000" w:themeColor="text1"/>
        </w:rPr>
        <w:t xml:space="preserve"> a</w:t>
      </w:r>
      <w:r w:rsidR="001661E6" w:rsidRPr="009A45F1">
        <w:rPr>
          <w:rFonts w:ascii="Gill Sans MT" w:hAnsi="Gill Sans MT"/>
          <w:color w:val="000000" w:themeColor="text1"/>
        </w:rPr>
        <w:t xml:space="preserve"> person within</w:t>
      </w:r>
      <w:r>
        <w:rPr>
          <w:rFonts w:ascii="Gill Sans MT" w:hAnsi="Gill Sans MT"/>
          <w:color w:val="000000" w:themeColor="text1"/>
        </w:rPr>
        <w:t xml:space="preserve"> its</w:t>
      </w:r>
      <w:r w:rsidR="001661E6" w:rsidRPr="009A45F1">
        <w:rPr>
          <w:rFonts w:ascii="Gill Sans MT" w:hAnsi="Gill Sans MT"/>
          <w:color w:val="000000" w:themeColor="text1"/>
        </w:rPr>
        <w:t xml:space="preserve"> own systems of relations. However, when wild animals are portrayed alongside Moche hunters, they appear as ‘prey’. </w:t>
      </w:r>
      <w:r w:rsidR="00CB6DE6" w:rsidRPr="009A45F1">
        <w:rPr>
          <w:rFonts w:ascii="Gill Sans MT" w:hAnsi="Gill Sans MT"/>
          <w:color w:val="000000" w:themeColor="text1"/>
        </w:rPr>
        <w:t>The deer</w:t>
      </w:r>
      <w:r w:rsidR="001661E6" w:rsidRPr="009A45F1">
        <w:rPr>
          <w:rFonts w:ascii="Gill Sans MT" w:hAnsi="Gill Sans MT"/>
          <w:color w:val="000000" w:themeColor="text1"/>
        </w:rPr>
        <w:t xml:space="preserve"> </w:t>
      </w:r>
      <w:r w:rsidR="00082B57" w:rsidRPr="009A45F1">
        <w:rPr>
          <w:rFonts w:ascii="Gill Sans MT" w:hAnsi="Gill Sans MT"/>
          <w:color w:val="000000" w:themeColor="text1"/>
        </w:rPr>
        <w:t xml:space="preserve">on </w:t>
      </w:r>
      <w:r w:rsidR="00665DE6" w:rsidRPr="009A45F1">
        <w:rPr>
          <w:rFonts w:ascii="Gill Sans MT" w:hAnsi="Gill Sans MT"/>
          <w:color w:val="000000" w:themeColor="text1"/>
        </w:rPr>
        <w:t>V</w:t>
      </w:r>
      <w:r w:rsidR="00082B57" w:rsidRPr="009A45F1">
        <w:rPr>
          <w:rFonts w:ascii="Gill Sans MT" w:hAnsi="Gill Sans MT"/>
          <w:color w:val="000000" w:themeColor="text1"/>
        </w:rPr>
        <w:t xml:space="preserve">essel C </w:t>
      </w:r>
      <w:r w:rsidR="001661E6" w:rsidRPr="009A45F1">
        <w:rPr>
          <w:rFonts w:ascii="Gill Sans MT" w:hAnsi="Gill Sans MT"/>
          <w:color w:val="000000" w:themeColor="text1"/>
        </w:rPr>
        <w:t xml:space="preserve">assumes </w:t>
      </w:r>
      <w:r w:rsidR="00082B57" w:rsidRPr="009A45F1">
        <w:rPr>
          <w:rFonts w:ascii="Gill Sans MT" w:hAnsi="Gill Sans MT"/>
          <w:color w:val="000000" w:themeColor="text1"/>
        </w:rPr>
        <w:t xml:space="preserve">a </w:t>
      </w:r>
      <w:r w:rsidR="001661E6" w:rsidRPr="009A45F1">
        <w:rPr>
          <w:rFonts w:ascii="Gill Sans MT" w:hAnsi="Gill Sans MT"/>
          <w:color w:val="000000" w:themeColor="text1"/>
        </w:rPr>
        <w:t>‘naturalistic’ form that respond</w:t>
      </w:r>
      <w:r w:rsidR="00C07554" w:rsidRPr="009A45F1">
        <w:rPr>
          <w:rFonts w:ascii="Gill Sans MT" w:hAnsi="Gill Sans MT"/>
          <w:color w:val="000000" w:themeColor="text1"/>
        </w:rPr>
        <w:t>s</w:t>
      </w:r>
      <w:r w:rsidR="001661E6" w:rsidRPr="009A45F1">
        <w:rPr>
          <w:rFonts w:ascii="Gill Sans MT" w:hAnsi="Gill Sans MT"/>
          <w:color w:val="000000" w:themeColor="text1"/>
        </w:rPr>
        <w:t xml:space="preserve"> to how </w:t>
      </w:r>
      <w:r w:rsidR="00CB6DE6" w:rsidRPr="009A45F1">
        <w:rPr>
          <w:rFonts w:ascii="Gill Sans MT" w:hAnsi="Gill Sans MT"/>
          <w:color w:val="000000" w:themeColor="text1"/>
        </w:rPr>
        <w:t xml:space="preserve">it </w:t>
      </w:r>
      <w:r w:rsidR="001661E6" w:rsidRPr="009A45F1">
        <w:rPr>
          <w:rFonts w:ascii="Gill Sans MT" w:hAnsi="Gill Sans MT"/>
          <w:color w:val="000000" w:themeColor="text1"/>
        </w:rPr>
        <w:t xml:space="preserve">is </w:t>
      </w:r>
      <w:r w:rsidR="001661E6" w:rsidRPr="009A45F1">
        <w:rPr>
          <w:rFonts w:ascii="Gill Sans MT" w:hAnsi="Gill Sans MT"/>
          <w:i/>
          <w:iCs/>
          <w:color w:val="000000" w:themeColor="text1"/>
        </w:rPr>
        <w:t>seen</w:t>
      </w:r>
      <w:r w:rsidR="001661E6" w:rsidRPr="009A45F1">
        <w:rPr>
          <w:rFonts w:ascii="Gill Sans MT" w:hAnsi="Gill Sans MT"/>
          <w:color w:val="000000" w:themeColor="text1"/>
        </w:rPr>
        <w:t xml:space="preserve"> from the embodied perspective of a Moche hunter – </w:t>
      </w:r>
      <w:r w:rsidR="00F2122B">
        <w:rPr>
          <w:rFonts w:ascii="Gill Sans MT" w:hAnsi="Gill Sans MT"/>
          <w:color w:val="000000" w:themeColor="text1"/>
        </w:rPr>
        <w:t>in effect</w:t>
      </w:r>
      <w:r w:rsidR="001661E6" w:rsidRPr="009A45F1">
        <w:rPr>
          <w:rFonts w:ascii="Gill Sans MT" w:hAnsi="Gill Sans MT"/>
          <w:color w:val="000000" w:themeColor="text1"/>
        </w:rPr>
        <w:t xml:space="preserve">, as a non-person liable </w:t>
      </w:r>
      <w:r w:rsidR="00E24F07" w:rsidRPr="009A45F1">
        <w:rPr>
          <w:rFonts w:ascii="Gill Sans MT" w:hAnsi="Gill Sans MT"/>
          <w:color w:val="000000" w:themeColor="text1"/>
        </w:rPr>
        <w:t xml:space="preserve">to </w:t>
      </w:r>
      <w:r w:rsidR="001661E6" w:rsidRPr="009A45F1">
        <w:rPr>
          <w:rFonts w:ascii="Gill Sans MT" w:hAnsi="Gill Sans MT"/>
          <w:color w:val="000000" w:themeColor="text1"/>
        </w:rPr>
        <w:t>being killed. Following Viveiros de Castro’s notion of perspectivism</w:t>
      </w:r>
      <w:r w:rsidR="00D56A33">
        <w:rPr>
          <w:rFonts w:ascii="Gill Sans MT" w:hAnsi="Gill Sans MT"/>
          <w:color w:val="000000" w:themeColor="text1"/>
        </w:rPr>
        <w:t xml:space="preserve"> </w:t>
      </w:r>
      <w:r w:rsidR="00D56A33" w:rsidRPr="009A45F1">
        <w:rPr>
          <w:rFonts w:ascii="Gill Sans MT" w:hAnsi="Gill Sans MT"/>
          <w:color w:val="000000" w:themeColor="text1"/>
        </w:rPr>
        <w:t>(2019)</w:t>
      </w:r>
      <w:r w:rsidR="001661E6" w:rsidRPr="009A45F1">
        <w:rPr>
          <w:rFonts w:ascii="Gill Sans MT" w:hAnsi="Gill Sans MT"/>
          <w:color w:val="000000" w:themeColor="text1"/>
        </w:rPr>
        <w:t>, the status of personhood depends on the observer’s standpoint rather than being a fixed quality.</w:t>
      </w:r>
    </w:p>
    <w:p w14:paraId="5695A3C5" w14:textId="109DCDB5" w:rsidR="009312C7" w:rsidRPr="009A45F1" w:rsidRDefault="004A2A5F" w:rsidP="00740286">
      <w:pPr>
        <w:spacing w:line="276" w:lineRule="auto"/>
        <w:ind w:firstLine="720"/>
        <w:jc w:val="both"/>
        <w:rPr>
          <w:rFonts w:ascii="Gill Sans MT" w:hAnsi="Gill Sans MT"/>
          <w:color w:val="000000" w:themeColor="text1"/>
        </w:rPr>
      </w:pPr>
      <w:r w:rsidRPr="009A45F1">
        <w:rPr>
          <w:rFonts w:ascii="Gill Sans MT" w:hAnsi="Gill Sans MT"/>
          <w:color w:val="000000" w:themeColor="text1"/>
        </w:rPr>
        <w:t xml:space="preserve">Although the deer may </w:t>
      </w:r>
      <w:r w:rsidR="001661E6" w:rsidRPr="009A45F1">
        <w:rPr>
          <w:rFonts w:ascii="Gill Sans MT" w:hAnsi="Gill Sans MT"/>
          <w:color w:val="000000" w:themeColor="text1"/>
        </w:rPr>
        <w:t xml:space="preserve">appear as </w:t>
      </w:r>
      <w:r w:rsidRPr="009A45F1">
        <w:rPr>
          <w:rFonts w:ascii="Gill Sans MT" w:hAnsi="Gill Sans MT"/>
          <w:color w:val="000000" w:themeColor="text1"/>
        </w:rPr>
        <w:t xml:space="preserve">a </w:t>
      </w:r>
      <w:r w:rsidR="001661E6" w:rsidRPr="009A45F1">
        <w:rPr>
          <w:rFonts w:ascii="Gill Sans MT" w:hAnsi="Gill Sans MT"/>
          <w:color w:val="000000" w:themeColor="text1"/>
        </w:rPr>
        <w:t>non-</w:t>
      </w:r>
      <w:r w:rsidRPr="009A45F1">
        <w:rPr>
          <w:rFonts w:ascii="Gill Sans MT" w:hAnsi="Gill Sans MT"/>
          <w:color w:val="000000" w:themeColor="text1"/>
        </w:rPr>
        <w:t>person</w:t>
      </w:r>
      <w:r w:rsidR="001661E6" w:rsidRPr="009A45F1">
        <w:rPr>
          <w:rFonts w:ascii="Gill Sans MT" w:hAnsi="Gill Sans MT"/>
          <w:color w:val="000000" w:themeColor="text1"/>
        </w:rPr>
        <w:t xml:space="preserve"> to a Moche </w:t>
      </w:r>
      <w:r w:rsidR="00F2122B">
        <w:rPr>
          <w:rFonts w:ascii="Gill Sans MT" w:hAnsi="Gill Sans MT"/>
          <w:color w:val="000000" w:themeColor="text1"/>
        </w:rPr>
        <w:t>hunter</w:t>
      </w:r>
      <w:r w:rsidR="001661E6" w:rsidRPr="009A45F1">
        <w:rPr>
          <w:rFonts w:ascii="Gill Sans MT" w:hAnsi="Gill Sans MT"/>
          <w:color w:val="000000" w:themeColor="text1"/>
        </w:rPr>
        <w:t xml:space="preserve">, </w:t>
      </w:r>
      <w:r w:rsidRPr="009A45F1">
        <w:rPr>
          <w:rFonts w:ascii="Gill Sans MT" w:hAnsi="Gill Sans MT"/>
          <w:color w:val="000000" w:themeColor="text1"/>
        </w:rPr>
        <w:t xml:space="preserve">it </w:t>
      </w:r>
      <w:r w:rsidR="001661E6" w:rsidRPr="009A45F1">
        <w:rPr>
          <w:rFonts w:ascii="Gill Sans MT" w:hAnsi="Gill Sans MT"/>
          <w:color w:val="000000" w:themeColor="text1"/>
        </w:rPr>
        <w:t xml:space="preserve">is still a subject </w:t>
      </w:r>
      <w:r w:rsidR="00E24F07" w:rsidRPr="009A45F1">
        <w:rPr>
          <w:rFonts w:ascii="Gill Sans MT" w:hAnsi="Gill Sans MT"/>
          <w:color w:val="000000" w:themeColor="text1"/>
        </w:rPr>
        <w:t xml:space="preserve">which, </w:t>
      </w:r>
      <w:r w:rsidR="001661E6" w:rsidRPr="009A45F1">
        <w:rPr>
          <w:rFonts w:ascii="Gill Sans MT" w:hAnsi="Gill Sans MT"/>
          <w:color w:val="000000" w:themeColor="text1"/>
        </w:rPr>
        <w:t xml:space="preserve">in different contexts, </w:t>
      </w:r>
      <w:r w:rsidR="009312C7" w:rsidRPr="009A45F1">
        <w:rPr>
          <w:rFonts w:ascii="Gill Sans MT" w:hAnsi="Gill Sans MT"/>
          <w:color w:val="000000" w:themeColor="text1"/>
        </w:rPr>
        <w:t>could</w:t>
      </w:r>
      <w:r w:rsidR="001661E6" w:rsidRPr="009A45F1">
        <w:rPr>
          <w:rFonts w:ascii="Gill Sans MT" w:hAnsi="Gill Sans MT"/>
          <w:color w:val="000000" w:themeColor="text1"/>
        </w:rPr>
        <w:t xml:space="preserve"> </w:t>
      </w:r>
      <w:r w:rsidR="0042786E" w:rsidRPr="009A45F1">
        <w:rPr>
          <w:rFonts w:ascii="Gill Sans MT" w:hAnsi="Gill Sans MT"/>
          <w:color w:val="000000" w:themeColor="text1"/>
        </w:rPr>
        <w:t xml:space="preserve">even </w:t>
      </w:r>
      <w:r w:rsidR="001661E6" w:rsidRPr="009A45F1">
        <w:rPr>
          <w:rFonts w:ascii="Gill Sans MT" w:hAnsi="Gill Sans MT"/>
          <w:color w:val="000000" w:themeColor="text1"/>
        </w:rPr>
        <w:t xml:space="preserve">assume the role of the hunter. </w:t>
      </w:r>
      <w:r w:rsidR="009312C7" w:rsidRPr="009A45F1">
        <w:rPr>
          <w:rFonts w:ascii="Gill Sans MT" w:hAnsi="Gill Sans MT"/>
          <w:color w:val="000000" w:themeColor="text1"/>
        </w:rPr>
        <w:t>Why</w:t>
      </w:r>
      <w:r w:rsidR="00405845" w:rsidRPr="009A45F1">
        <w:rPr>
          <w:rFonts w:ascii="Gill Sans MT" w:hAnsi="Gill Sans MT"/>
          <w:color w:val="000000" w:themeColor="text1"/>
        </w:rPr>
        <w:t>,</w:t>
      </w:r>
      <w:r w:rsidR="009312C7" w:rsidRPr="009A45F1">
        <w:rPr>
          <w:rFonts w:ascii="Gill Sans MT" w:hAnsi="Gill Sans MT"/>
          <w:color w:val="000000" w:themeColor="text1"/>
        </w:rPr>
        <w:t xml:space="preserve"> then</w:t>
      </w:r>
      <w:r w:rsidR="00405845" w:rsidRPr="009A45F1">
        <w:rPr>
          <w:rFonts w:ascii="Gill Sans MT" w:hAnsi="Gill Sans MT"/>
          <w:color w:val="000000" w:themeColor="text1"/>
        </w:rPr>
        <w:t>,</w:t>
      </w:r>
      <w:r w:rsidR="009312C7" w:rsidRPr="009A45F1">
        <w:rPr>
          <w:rFonts w:ascii="Gill Sans MT" w:hAnsi="Gill Sans MT"/>
          <w:color w:val="000000" w:themeColor="text1"/>
        </w:rPr>
        <w:t xml:space="preserve"> hunt deer? </w:t>
      </w:r>
      <w:r w:rsidR="00405845" w:rsidRPr="009A45F1">
        <w:rPr>
          <w:rFonts w:ascii="Gill Sans MT" w:hAnsi="Gill Sans MT"/>
          <w:color w:val="000000" w:themeColor="text1"/>
        </w:rPr>
        <w:t>Because</w:t>
      </w:r>
      <w:r w:rsidR="009312C7" w:rsidRPr="009A45F1">
        <w:rPr>
          <w:rFonts w:ascii="Gill Sans MT" w:hAnsi="Gill Sans MT"/>
          <w:color w:val="000000" w:themeColor="text1"/>
        </w:rPr>
        <w:t xml:space="preserve"> the animal is recognized as a subject within other sets of relations, ritual hunting becomes an opportunity to exchange perspectives, </w:t>
      </w:r>
      <w:r w:rsidR="009312C7" w:rsidRPr="009A45F1">
        <w:rPr>
          <w:rFonts w:ascii="Gill Sans MT" w:hAnsi="Gill Sans MT" w:cs="Calibri"/>
        </w:rPr>
        <w:t>enabling mutual transformation through an intimate understanding of others and their attributes</w:t>
      </w:r>
      <w:r w:rsidR="00405845" w:rsidRPr="009A45F1">
        <w:rPr>
          <w:rFonts w:ascii="Gill Sans MT" w:hAnsi="Gill Sans MT" w:cs="Calibri"/>
        </w:rPr>
        <w:t xml:space="preserve">. </w:t>
      </w:r>
      <w:r w:rsidR="00405845" w:rsidRPr="009A45F1">
        <w:rPr>
          <w:rFonts w:ascii="Gill Sans MT" w:hAnsi="Gill Sans MT"/>
          <w:color w:val="000000" w:themeColor="text1"/>
        </w:rPr>
        <w:t xml:space="preserve">Subjectivity thus becomes a necessary condition for participating in the reciprocal exchange of perspectives. </w:t>
      </w:r>
      <w:r w:rsidR="00405845" w:rsidRPr="009A45F1">
        <w:rPr>
          <w:rFonts w:ascii="Gill Sans MT" w:hAnsi="Gill Sans MT" w:cs="Calibri"/>
        </w:rPr>
        <w:t xml:space="preserve">As </w:t>
      </w:r>
      <w:r w:rsidR="009312C7" w:rsidRPr="009A45F1">
        <w:rPr>
          <w:rFonts w:ascii="Gill Sans MT" w:hAnsi="Gill Sans MT" w:cs="Calibri"/>
        </w:rPr>
        <w:t>interaction</w:t>
      </w:r>
      <w:r w:rsidR="00405845" w:rsidRPr="009A45F1">
        <w:rPr>
          <w:rFonts w:ascii="Gill Sans MT" w:hAnsi="Gill Sans MT" w:cs="Calibri"/>
        </w:rPr>
        <w:t>s</w:t>
      </w:r>
      <w:r w:rsidR="009312C7" w:rsidRPr="009A45F1">
        <w:rPr>
          <w:rFonts w:ascii="Gill Sans MT" w:hAnsi="Gill Sans MT" w:cs="Calibri"/>
        </w:rPr>
        <w:t xml:space="preserve"> with ‘non-persons’ facilitate the acquisition of attributes that contribute to the development of a unique physical composition</w:t>
      </w:r>
      <w:r w:rsidR="00405845" w:rsidRPr="009A45F1">
        <w:rPr>
          <w:rFonts w:ascii="Gill Sans MT" w:hAnsi="Gill Sans MT" w:cs="Calibri"/>
        </w:rPr>
        <w:t xml:space="preserve">, </w:t>
      </w:r>
      <w:r w:rsidR="009312C7" w:rsidRPr="009A45F1">
        <w:rPr>
          <w:rFonts w:ascii="Gill Sans MT" w:hAnsi="Gill Sans MT" w:cs="Calibri"/>
        </w:rPr>
        <w:t xml:space="preserve">bodies remain in an ongoing transformation </w:t>
      </w:r>
      <w:r w:rsidR="00405845" w:rsidRPr="009A45F1">
        <w:rPr>
          <w:rFonts w:ascii="Gill Sans MT" w:hAnsi="Gill Sans MT" w:cs="Calibri"/>
        </w:rPr>
        <w:t xml:space="preserve">revealing </w:t>
      </w:r>
      <w:r w:rsidR="009312C7" w:rsidRPr="009A45F1">
        <w:rPr>
          <w:rFonts w:ascii="Gill Sans MT" w:hAnsi="Gill Sans MT" w:cs="Calibri"/>
        </w:rPr>
        <w:t xml:space="preserve">their inherent instability. </w:t>
      </w:r>
    </w:p>
    <w:p w14:paraId="075D4D79" w14:textId="189688A3" w:rsidR="0099153E" w:rsidRDefault="001661E6" w:rsidP="00740286">
      <w:pPr>
        <w:spacing w:line="276" w:lineRule="auto"/>
        <w:ind w:firstLine="720"/>
        <w:jc w:val="both"/>
        <w:rPr>
          <w:rFonts w:ascii="Gill Sans MT" w:hAnsi="Gill Sans MT"/>
          <w:color w:val="000000" w:themeColor="text1"/>
        </w:rPr>
      </w:pPr>
      <w:r w:rsidRPr="009A45F1">
        <w:rPr>
          <w:rFonts w:ascii="Gill Sans MT" w:hAnsi="Gill Sans MT"/>
          <w:color w:val="000000" w:themeColor="text1"/>
        </w:rPr>
        <w:t>The</w:t>
      </w:r>
      <w:r w:rsidR="00B84477" w:rsidRPr="009A45F1">
        <w:rPr>
          <w:rFonts w:ascii="Gill Sans MT" w:hAnsi="Gill Sans MT"/>
          <w:color w:val="000000" w:themeColor="text1"/>
        </w:rPr>
        <w:t xml:space="preserve"> mutability </w:t>
      </w:r>
      <w:r w:rsidRPr="009A45F1">
        <w:rPr>
          <w:rFonts w:ascii="Gill Sans MT" w:hAnsi="Gill Sans MT"/>
          <w:color w:val="000000" w:themeColor="text1"/>
        </w:rPr>
        <w:t xml:space="preserve">of entities is not confined to the representations on the pots but extends to the interactions with them, as in the case of </w:t>
      </w:r>
      <w:r w:rsidR="00665DE6" w:rsidRPr="009A45F1">
        <w:rPr>
          <w:rFonts w:ascii="Gill Sans MT" w:hAnsi="Gill Sans MT"/>
          <w:color w:val="000000" w:themeColor="text1"/>
        </w:rPr>
        <w:t>V</w:t>
      </w:r>
      <w:r w:rsidRPr="009A45F1">
        <w:rPr>
          <w:rFonts w:ascii="Gill Sans MT" w:hAnsi="Gill Sans MT"/>
          <w:color w:val="000000" w:themeColor="text1"/>
        </w:rPr>
        <w:t xml:space="preserve">essel D, which is highly transformative </w:t>
      </w:r>
      <w:r w:rsidR="00E24F07" w:rsidRPr="009A45F1">
        <w:rPr>
          <w:rFonts w:ascii="Gill Sans MT" w:hAnsi="Gill Sans MT"/>
          <w:color w:val="000000" w:themeColor="text1"/>
        </w:rPr>
        <w:t xml:space="preserve">in </w:t>
      </w:r>
      <w:r w:rsidRPr="009A45F1">
        <w:rPr>
          <w:rFonts w:ascii="Gill Sans MT" w:hAnsi="Gill Sans MT"/>
          <w:color w:val="000000" w:themeColor="text1"/>
        </w:rPr>
        <w:t>interaction</w:t>
      </w:r>
      <w:r w:rsidR="00624B83" w:rsidRPr="009A45F1">
        <w:rPr>
          <w:rFonts w:ascii="Gill Sans MT" w:hAnsi="Gill Sans MT"/>
          <w:color w:val="000000" w:themeColor="text1"/>
        </w:rPr>
        <w:t xml:space="preserve"> [</w:t>
      </w:r>
      <w:r w:rsidR="00D56A33">
        <w:rPr>
          <w:rFonts w:ascii="Gill Sans MT" w:hAnsi="Gill Sans MT"/>
          <w:color w:val="000000" w:themeColor="text1"/>
        </w:rPr>
        <w:t>F</w:t>
      </w:r>
      <w:r w:rsidR="00624B83" w:rsidRPr="009A45F1">
        <w:rPr>
          <w:rFonts w:ascii="Gill Sans MT" w:hAnsi="Gill Sans MT"/>
          <w:color w:val="000000" w:themeColor="text1"/>
        </w:rPr>
        <w:t>ig</w:t>
      </w:r>
      <w:r w:rsidR="00E24F07" w:rsidRPr="009A45F1">
        <w:rPr>
          <w:rFonts w:ascii="Gill Sans MT" w:hAnsi="Gill Sans MT"/>
          <w:color w:val="000000" w:themeColor="text1"/>
        </w:rPr>
        <w:t xml:space="preserve">ure </w:t>
      </w:r>
      <w:r w:rsidR="006A5AB9" w:rsidRPr="009A45F1">
        <w:rPr>
          <w:rFonts w:ascii="Gill Sans MT" w:hAnsi="Gill Sans MT"/>
          <w:color w:val="000000" w:themeColor="text1"/>
        </w:rPr>
        <w:t>4</w:t>
      </w:r>
      <w:r w:rsidR="00624B83" w:rsidRPr="009A45F1">
        <w:rPr>
          <w:rFonts w:ascii="Gill Sans MT" w:hAnsi="Gill Sans MT"/>
          <w:color w:val="000000" w:themeColor="text1"/>
        </w:rPr>
        <w:t>]</w:t>
      </w:r>
      <w:r w:rsidRPr="009A45F1">
        <w:rPr>
          <w:rFonts w:ascii="Gill Sans MT" w:hAnsi="Gill Sans MT"/>
          <w:color w:val="000000" w:themeColor="text1"/>
        </w:rPr>
        <w:t xml:space="preserve">. As the vessel moves around, what appears to be birds from one perspective, gradually mutates into ocean waves and a burning sun. Moreover, when placed upon a flat surface, it </w:t>
      </w:r>
      <w:r w:rsidR="00D2718E" w:rsidRPr="009A45F1">
        <w:rPr>
          <w:rFonts w:ascii="Gill Sans MT" w:hAnsi="Gill Sans MT"/>
          <w:color w:val="000000" w:themeColor="text1"/>
        </w:rPr>
        <w:t>w</w:t>
      </w:r>
      <w:r w:rsidR="00D2718E">
        <w:rPr>
          <w:rFonts w:ascii="Gill Sans MT" w:hAnsi="Gill Sans MT"/>
          <w:color w:val="000000" w:themeColor="text1"/>
        </w:rPr>
        <w:t>obb</w:t>
      </w:r>
      <w:r w:rsidR="00D2718E" w:rsidRPr="009A45F1">
        <w:rPr>
          <w:rFonts w:ascii="Gill Sans MT" w:hAnsi="Gill Sans MT"/>
          <w:color w:val="000000" w:themeColor="text1"/>
        </w:rPr>
        <w:t>les</w:t>
      </w:r>
      <w:r w:rsidRPr="009A45F1">
        <w:rPr>
          <w:rFonts w:ascii="Gill Sans MT" w:hAnsi="Gill Sans MT"/>
          <w:color w:val="000000" w:themeColor="text1"/>
        </w:rPr>
        <w:t xml:space="preserve">, producing sounds </w:t>
      </w:r>
      <w:r w:rsidR="00E24F07" w:rsidRPr="009A45F1">
        <w:rPr>
          <w:rFonts w:ascii="Gill Sans MT" w:hAnsi="Gill Sans MT"/>
          <w:color w:val="000000" w:themeColor="text1"/>
        </w:rPr>
        <w:t xml:space="preserve">akin to a rattle </w:t>
      </w:r>
      <w:r w:rsidRPr="009A45F1">
        <w:rPr>
          <w:rFonts w:ascii="Gill Sans MT" w:hAnsi="Gill Sans MT"/>
          <w:color w:val="000000" w:themeColor="text1"/>
        </w:rPr>
        <w:t>when filled with water. As the pot reveals ‘the capacity of clay to become lively flesh’ (Zuidema 1967</w:t>
      </w:r>
      <w:r w:rsidR="00E24F07" w:rsidRPr="009A45F1">
        <w:rPr>
          <w:rFonts w:ascii="Gill Sans MT" w:hAnsi="Gill Sans MT"/>
          <w:color w:val="000000" w:themeColor="text1"/>
        </w:rPr>
        <w:t>,</w:t>
      </w:r>
      <w:r w:rsidRPr="009A45F1">
        <w:rPr>
          <w:rFonts w:ascii="Gill Sans MT" w:hAnsi="Gill Sans MT"/>
          <w:color w:val="000000" w:themeColor="text1"/>
        </w:rPr>
        <w:t xml:space="preserve"> </w:t>
      </w:r>
      <w:r w:rsidR="00D2718E">
        <w:rPr>
          <w:rFonts w:ascii="Gill Sans MT" w:hAnsi="Gill Sans MT"/>
          <w:color w:val="000000" w:themeColor="text1"/>
        </w:rPr>
        <w:t xml:space="preserve">quoted </w:t>
      </w:r>
      <w:r w:rsidRPr="009A45F1">
        <w:rPr>
          <w:rFonts w:ascii="Gill Sans MT" w:hAnsi="Gill Sans MT"/>
          <w:color w:val="000000" w:themeColor="text1"/>
        </w:rPr>
        <w:t>in Weismantel 2021:</w:t>
      </w:r>
      <w:r w:rsidR="00E24F07" w:rsidRPr="009A45F1">
        <w:rPr>
          <w:rFonts w:ascii="Gill Sans MT" w:hAnsi="Gill Sans MT"/>
          <w:color w:val="000000" w:themeColor="text1"/>
        </w:rPr>
        <w:t xml:space="preserve"> </w:t>
      </w:r>
      <w:r w:rsidRPr="009A45F1">
        <w:rPr>
          <w:rFonts w:ascii="Gill Sans MT" w:hAnsi="Gill Sans MT"/>
          <w:color w:val="000000" w:themeColor="text1"/>
        </w:rPr>
        <w:t xml:space="preserve">78), the Moche conception of body transformation proves to be multifaceted. </w:t>
      </w:r>
    </w:p>
    <w:p w14:paraId="21E0289F" w14:textId="77777777" w:rsidR="00D56A33" w:rsidRPr="009A45F1" w:rsidRDefault="00D56A33" w:rsidP="00D56A33">
      <w:pPr>
        <w:spacing w:line="276" w:lineRule="auto"/>
        <w:jc w:val="both"/>
        <w:rPr>
          <w:rFonts w:ascii="Gill Sans MT" w:hAnsi="Gill Sans MT"/>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082883" w:rsidRPr="009A45F1" w14:paraId="609B59DD" w14:textId="77777777" w:rsidTr="00BC14B1">
        <w:tc>
          <w:tcPr>
            <w:tcW w:w="9010" w:type="dxa"/>
          </w:tcPr>
          <w:p w14:paraId="6535EB93" w14:textId="458F2BF7" w:rsidR="00810A03" w:rsidRPr="009A45F1" w:rsidRDefault="00810A03" w:rsidP="00740286">
            <w:pPr>
              <w:keepLines/>
              <w:spacing w:line="276" w:lineRule="auto"/>
              <w:jc w:val="center"/>
              <w:rPr>
                <w:rFonts w:ascii="Gill Sans MT" w:hAnsi="Gill Sans MT"/>
                <w:color w:val="000000" w:themeColor="text1"/>
              </w:rPr>
            </w:pPr>
            <w:r w:rsidRPr="009A45F1">
              <w:rPr>
                <w:rFonts w:ascii="Gill Sans MT" w:hAnsi="Gill Sans MT"/>
                <w:noProof/>
                <w:color w:val="000000" w:themeColor="text1"/>
              </w:rPr>
              <w:lastRenderedPageBreak/>
              <w:drawing>
                <wp:inline distT="0" distB="0" distL="0" distR="0" wp14:anchorId="7D002E43" wp14:editId="0A9BFFE0">
                  <wp:extent cx="3771265" cy="2514416"/>
                  <wp:effectExtent l="0" t="0" r="63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0812.JPG"/>
                          <pic:cNvPicPr/>
                        </pic:nvPicPr>
                        <pic:blipFill>
                          <a:blip r:embed="rId24" cstate="print">
                            <a:extLst>
                              <a:ext uri="{BEBA8EAE-BF5A-486C-A8C5-ECC9F3942E4B}">
                                <a14:imgProps xmlns:a14="http://schemas.microsoft.com/office/drawing/2010/main">
                                  <a14:imgLayer r:embed="rId25">
                                    <a14:imgEffect>
                                      <a14:colorTemperature colorTemp="2427"/>
                                    </a14:imgEffect>
                                  </a14:imgLayer>
                                </a14:imgProps>
                              </a:ext>
                              <a:ext uri="{28A0092B-C50C-407E-A947-70E740481C1C}">
                                <a14:useLocalDpi xmlns:a14="http://schemas.microsoft.com/office/drawing/2010/main" val="0"/>
                              </a:ext>
                            </a:extLst>
                          </a:blip>
                          <a:stretch>
                            <a:fillRect/>
                          </a:stretch>
                        </pic:blipFill>
                        <pic:spPr>
                          <a:xfrm>
                            <a:off x="0" y="0"/>
                            <a:ext cx="3839741" cy="2560071"/>
                          </a:xfrm>
                          <a:prstGeom prst="rect">
                            <a:avLst/>
                          </a:prstGeom>
                        </pic:spPr>
                      </pic:pic>
                    </a:graphicData>
                  </a:graphic>
                </wp:inline>
              </w:drawing>
            </w:r>
            <w:r w:rsidR="00E24F07" w:rsidRPr="009A45F1">
              <w:rPr>
                <w:rFonts w:ascii="Gill Sans MT" w:hAnsi="Gill Sans MT"/>
                <w:noProof/>
                <w:color w:val="000000" w:themeColor="text1"/>
              </w:rPr>
              <w:t>D</w:t>
            </w:r>
            <w:r w:rsidRPr="009A45F1">
              <w:rPr>
                <w:rFonts w:ascii="Gill Sans MT" w:hAnsi="Gill Sans MT"/>
                <w:noProof/>
                <w:color w:val="000000" w:themeColor="text1"/>
              </w:rPr>
              <w:drawing>
                <wp:inline distT="0" distB="0" distL="0" distR="0" wp14:anchorId="79802785" wp14:editId="1BC8DE78">
                  <wp:extent cx="3768813" cy="2512067"/>
                  <wp:effectExtent l="0" t="0" r="3175"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0815.JPG"/>
                          <pic:cNvPicPr/>
                        </pic:nvPicPr>
                        <pic:blipFill>
                          <a:blip r:embed="rId26" cstate="print">
                            <a:extLst>
                              <a:ext uri="{BEBA8EAE-BF5A-486C-A8C5-ECC9F3942E4B}">
                                <a14:imgProps xmlns:a14="http://schemas.microsoft.com/office/drawing/2010/main">
                                  <a14:imgLayer r:embed="rId27">
                                    <a14:imgEffect>
                                      <a14:colorTemperature colorTemp="2048"/>
                                    </a14:imgEffect>
                                  </a14:imgLayer>
                                </a14:imgProps>
                              </a:ext>
                              <a:ext uri="{28A0092B-C50C-407E-A947-70E740481C1C}">
                                <a14:useLocalDpi xmlns:a14="http://schemas.microsoft.com/office/drawing/2010/main" val="0"/>
                              </a:ext>
                            </a:extLst>
                          </a:blip>
                          <a:stretch>
                            <a:fillRect/>
                          </a:stretch>
                        </pic:blipFill>
                        <pic:spPr>
                          <a:xfrm>
                            <a:off x="0" y="0"/>
                            <a:ext cx="3796780" cy="2530708"/>
                          </a:xfrm>
                          <a:prstGeom prst="rect">
                            <a:avLst/>
                          </a:prstGeom>
                        </pic:spPr>
                      </pic:pic>
                    </a:graphicData>
                  </a:graphic>
                </wp:inline>
              </w:drawing>
            </w:r>
            <w:r w:rsidR="00E24F07" w:rsidRPr="009A45F1">
              <w:rPr>
                <w:rFonts w:ascii="Gill Sans MT" w:hAnsi="Gill Sans MT"/>
                <w:noProof/>
                <w:color w:val="000000" w:themeColor="text1"/>
              </w:rPr>
              <w:t>D</w:t>
            </w:r>
            <w:r w:rsidRPr="009A45F1">
              <w:rPr>
                <w:rFonts w:ascii="Gill Sans MT" w:hAnsi="Gill Sans MT"/>
                <w:noProof/>
                <w:color w:val="000000" w:themeColor="text1"/>
              </w:rPr>
              <w:drawing>
                <wp:inline distT="0" distB="0" distL="0" distR="0" wp14:anchorId="16B083FC" wp14:editId="65C5E259">
                  <wp:extent cx="3780790" cy="251933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0826.JPG"/>
                          <pic:cNvPicPr/>
                        </pic:nvPicPr>
                        <pic:blipFill>
                          <a:blip r:embed="rId28" cstate="print">
                            <a:extLst>
                              <a:ext uri="{BEBA8EAE-BF5A-486C-A8C5-ECC9F3942E4B}">
                                <a14:imgProps xmlns:a14="http://schemas.microsoft.com/office/drawing/2010/main">
                                  <a14:imgLayer r:embed="rId29">
                                    <a14:imgEffect>
                                      <a14:colorTemperature colorTemp="2103"/>
                                    </a14:imgEffect>
                                  </a14:imgLayer>
                                </a14:imgProps>
                              </a:ext>
                              <a:ext uri="{28A0092B-C50C-407E-A947-70E740481C1C}">
                                <a14:useLocalDpi xmlns:a14="http://schemas.microsoft.com/office/drawing/2010/main" val="0"/>
                              </a:ext>
                            </a:extLst>
                          </a:blip>
                          <a:stretch>
                            <a:fillRect/>
                          </a:stretch>
                        </pic:blipFill>
                        <pic:spPr>
                          <a:xfrm>
                            <a:off x="0" y="0"/>
                            <a:ext cx="3822990" cy="2547451"/>
                          </a:xfrm>
                          <a:prstGeom prst="rect">
                            <a:avLst/>
                          </a:prstGeom>
                        </pic:spPr>
                      </pic:pic>
                    </a:graphicData>
                  </a:graphic>
                </wp:inline>
              </w:drawing>
            </w:r>
            <w:r w:rsidR="00E24F07" w:rsidRPr="009A45F1">
              <w:rPr>
                <w:rFonts w:ascii="Gill Sans MT" w:hAnsi="Gill Sans MT"/>
                <w:noProof/>
                <w:color w:val="000000" w:themeColor="text1"/>
              </w:rPr>
              <w:t>D</w:t>
            </w:r>
          </w:p>
        </w:tc>
      </w:tr>
      <w:tr w:rsidR="00082883" w:rsidRPr="009A45F1" w14:paraId="447B3A29" w14:textId="77777777" w:rsidTr="00BC14B1">
        <w:tc>
          <w:tcPr>
            <w:tcW w:w="9010" w:type="dxa"/>
          </w:tcPr>
          <w:p w14:paraId="42D36FF7" w14:textId="12E8E591" w:rsidR="00810A03" w:rsidRPr="009A45F1" w:rsidRDefault="00810A03" w:rsidP="00740286">
            <w:pPr>
              <w:spacing w:line="276" w:lineRule="auto"/>
              <w:jc w:val="center"/>
              <w:rPr>
                <w:rFonts w:ascii="Gill Sans MT" w:hAnsi="Gill Sans MT" w:cs="Calibri"/>
                <w:color w:val="000000" w:themeColor="text1"/>
              </w:rPr>
            </w:pPr>
            <w:r w:rsidRPr="009A45F1">
              <w:rPr>
                <w:rFonts w:ascii="Gill Sans MT" w:hAnsi="Gill Sans MT"/>
                <w:color w:val="000000" w:themeColor="text1"/>
              </w:rPr>
              <w:t>Figure 4</w:t>
            </w:r>
            <w:r w:rsidR="005470D1">
              <w:rPr>
                <w:rFonts w:ascii="Gill Sans MT" w:hAnsi="Gill Sans MT"/>
                <w:color w:val="000000" w:themeColor="text1"/>
              </w:rPr>
              <w:t>.</w:t>
            </w:r>
            <w:r w:rsidRPr="009A45F1">
              <w:rPr>
                <w:rFonts w:ascii="Gill Sans MT" w:hAnsi="Gill Sans MT"/>
                <w:color w:val="000000" w:themeColor="text1"/>
              </w:rPr>
              <w:t xml:space="preserve"> </w:t>
            </w:r>
            <w:r w:rsidRPr="009A45F1">
              <w:rPr>
                <w:rFonts w:ascii="Gill Sans MT" w:hAnsi="Gill Sans MT" w:cs="Calibri"/>
                <w:color w:val="000000" w:themeColor="text1"/>
              </w:rPr>
              <w:t xml:space="preserve">Three images illustrating </w:t>
            </w:r>
            <w:r w:rsidR="00A23BE6" w:rsidRPr="009A45F1">
              <w:rPr>
                <w:rFonts w:ascii="Gill Sans MT" w:hAnsi="Gill Sans MT" w:cs="Calibri"/>
                <w:color w:val="000000" w:themeColor="text1"/>
              </w:rPr>
              <w:t>how the same</w:t>
            </w:r>
            <w:r w:rsidRPr="009A45F1">
              <w:rPr>
                <w:rFonts w:ascii="Gill Sans MT" w:hAnsi="Gill Sans MT" w:cs="Calibri"/>
                <w:color w:val="000000" w:themeColor="text1"/>
              </w:rPr>
              <w:t xml:space="preserve"> </w:t>
            </w:r>
            <w:r w:rsidR="00A943E4" w:rsidRPr="009A45F1">
              <w:rPr>
                <w:rFonts w:ascii="Gill Sans MT" w:hAnsi="Gill Sans MT" w:cs="Calibri"/>
                <w:color w:val="000000" w:themeColor="text1"/>
              </w:rPr>
              <w:t xml:space="preserve">painted </w:t>
            </w:r>
            <w:r w:rsidR="00A23BE6" w:rsidRPr="009A45F1">
              <w:rPr>
                <w:rFonts w:ascii="Gill Sans MT" w:hAnsi="Gill Sans MT" w:cs="Calibri"/>
                <w:color w:val="000000" w:themeColor="text1"/>
              </w:rPr>
              <w:t>imagery</w:t>
            </w:r>
            <w:r w:rsidR="00A943E4" w:rsidRPr="009A45F1">
              <w:rPr>
                <w:rFonts w:ascii="Gill Sans MT" w:hAnsi="Gill Sans MT" w:cs="Calibri"/>
                <w:color w:val="000000" w:themeColor="text1"/>
              </w:rPr>
              <w:t xml:space="preserve"> of </w:t>
            </w:r>
            <w:r w:rsidR="00665DE6" w:rsidRPr="009A45F1">
              <w:rPr>
                <w:rFonts w:ascii="Gill Sans MT" w:hAnsi="Gill Sans MT" w:cs="Calibri"/>
                <w:color w:val="000000" w:themeColor="text1"/>
              </w:rPr>
              <w:t>V</w:t>
            </w:r>
            <w:r w:rsidR="00A943E4" w:rsidRPr="009A45F1">
              <w:rPr>
                <w:rFonts w:ascii="Gill Sans MT" w:hAnsi="Gill Sans MT" w:cs="Calibri"/>
                <w:color w:val="000000" w:themeColor="text1"/>
              </w:rPr>
              <w:t xml:space="preserve">essel D </w:t>
            </w:r>
            <w:r w:rsidR="008E5A8B" w:rsidRPr="009A45F1">
              <w:rPr>
                <w:rFonts w:ascii="Gill Sans MT" w:hAnsi="Gill Sans MT" w:cs="Calibri"/>
                <w:color w:val="000000" w:themeColor="text1"/>
              </w:rPr>
              <w:t>transforms in</w:t>
            </w:r>
            <w:r w:rsidRPr="009A45F1">
              <w:rPr>
                <w:rFonts w:ascii="Gill Sans MT" w:hAnsi="Gill Sans MT" w:cs="Calibri"/>
                <w:color w:val="000000" w:themeColor="text1"/>
              </w:rPr>
              <w:t xml:space="preserve"> different positions. </w:t>
            </w:r>
            <w:r w:rsidR="00A23BE6" w:rsidRPr="009A45F1">
              <w:rPr>
                <w:rFonts w:ascii="Gill Sans MT" w:hAnsi="Gill Sans MT" w:cs="Calibri"/>
                <w:color w:val="000000" w:themeColor="text1"/>
              </w:rPr>
              <w:t xml:space="preserve">In the first picture, where </w:t>
            </w:r>
            <w:r w:rsidR="00665DE6" w:rsidRPr="009A45F1">
              <w:rPr>
                <w:rFonts w:ascii="Gill Sans MT" w:hAnsi="Gill Sans MT" w:cs="Calibri"/>
                <w:color w:val="000000" w:themeColor="text1"/>
              </w:rPr>
              <w:t>V</w:t>
            </w:r>
            <w:r w:rsidR="00A23BE6" w:rsidRPr="009A45F1">
              <w:rPr>
                <w:rFonts w:ascii="Gill Sans MT" w:hAnsi="Gill Sans MT" w:cs="Calibri"/>
                <w:color w:val="000000" w:themeColor="text1"/>
              </w:rPr>
              <w:t>essel D</w:t>
            </w:r>
            <w:r w:rsidR="008E5A8B" w:rsidRPr="009A45F1">
              <w:rPr>
                <w:rFonts w:ascii="Gill Sans MT" w:hAnsi="Gill Sans MT" w:cs="Calibri"/>
                <w:color w:val="000000" w:themeColor="text1"/>
              </w:rPr>
              <w:t xml:space="preserve"> stands upright</w:t>
            </w:r>
            <w:r w:rsidR="00A23BE6" w:rsidRPr="009A45F1">
              <w:rPr>
                <w:rFonts w:ascii="Gill Sans MT" w:hAnsi="Gill Sans MT" w:cs="Calibri"/>
                <w:color w:val="000000" w:themeColor="text1"/>
              </w:rPr>
              <w:t xml:space="preserve">, the depictions </w:t>
            </w:r>
            <w:r w:rsidR="00A943E4" w:rsidRPr="009A45F1">
              <w:rPr>
                <w:rFonts w:ascii="Gill Sans MT" w:hAnsi="Gill Sans MT" w:cs="Calibri"/>
                <w:color w:val="000000" w:themeColor="text1"/>
              </w:rPr>
              <w:t>appear as</w:t>
            </w:r>
            <w:r w:rsidR="00A23BE6" w:rsidRPr="009A45F1">
              <w:rPr>
                <w:rFonts w:ascii="Gill Sans MT" w:hAnsi="Gill Sans MT" w:cs="Calibri"/>
                <w:color w:val="000000" w:themeColor="text1"/>
              </w:rPr>
              <w:t xml:space="preserve"> flying birds. In the second, w</w:t>
            </w:r>
            <w:r w:rsidR="00A943E4" w:rsidRPr="009A45F1">
              <w:rPr>
                <w:rFonts w:ascii="Gill Sans MT" w:hAnsi="Gill Sans MT" w:cs="Calibri"/>
                <w:color w:val="000000" w:themeColor="text1"/>
              </w:rPr>
              <w:t>ith the vessel</w:t>
            </w:r>
            <w:r w:rsidR="00A23BE6" w:rsidRPr="009A45F1">
              <w:rPr>
                <w:rFonts w:ascii="Gill Sans MT" w:hAnsi="Gill Sans MT" w:cs="Calibri"/>
                <w:color w:val="000000" w:themeColor="text1"/>
              </w:rPr>
              <w:t xml:space="preserve"> lying </w:t>
            </w:r>
            <w:r w:rsidR="00A943E4" w:rsidRPr="009A45F1">
              <w:rPr>
                <w:rFonts w:ascii="Gill Sans MT" w:hAnsi="Gill Sans MT" w:cs="Calibri"/>
                <w:color w:val="000000" w:themeColor="text1"/>
              </w:rPr>
              <w:t>down</w:t>
            </w:r>
            <w:r w:rsidR="00A23BE6" w:rsidRPr="009A45F1">
              <w:rPr>
                <w:rFonts w:ascii="Gill Sans MT" w:hAnsi="Gill Sans MT" w:cs="Calibri"/>
                <w:color w:val="000000" w:themeColor="text1"/>
              </w:rPr>
              <w:t xml:space="preserve">, the same </w:t>
            </w:r>
            <w:r w:rsidR="00A943E4" w:rsidRPr="009A45F1">
              <w:rPr>
                <w:rFonts w:ascii="Gill Sans MT" w:hAnsi="Gill Sans MT" w:cs="Calibri"/>
                <w:color w:val="000000" w:themeColor="text1"/>
              </w:rPr>
              <w:t>motifs</w:t>
            </w:r>
            <w:r w:rsidR="00A23BE6" w:rsidRPr="009A45F1">
              <w:rPr>
                <w:rFonts w:ascii="Gill Sans MT" w:hAnsi="Gill Sans MT" w:cs="Calibri"/>
                <w:color w:val="000000" w:themeColor="text1"/>
              </w:rPr>
              <w:t xml:space="preserve"> </w:t>
            </w:r>
            <w:r w:rsidR="00A943E4" w:rsidRPr="009A45F1">
              <w:rPr>
                <w:rFonts w:ascii="Gill Sans MT" w:hAnsi="Gill Sans MT" w:cs="Calibri"/>
                <w:color w:val="000000" w:themeColor="text1"/>
              </w:rPr>
              <w:t>resemble</w:t>
            </w:r>
            <w:r w:rsidR="00A23BE6" w:rsidRPr="009A45F1">
              <w:rPr>
                <w:rFonts w:ascii="Gill Sans MT" w:hAnsi="Gill Sans MT" w:cs="Calibri"/>
                <w:color w:val="000000" w:themeColor="text1"/>
              </w:rPr>
              <w:t xml:space="preserve"> se</w:t>
            </w:r>
            <w:r w:rsidR="00A943E4" w:rsidRPr="009A45F1">
              <w:rPr>
                <w:rFonts w:ascii="Gill Sans MT" w:hAnsi="Gill Sans MT" w:cs="Calibri"/>
                <w:color w:val="000000" w:themeColor="text1"/>
              </w:rPr>
              <w:t>a</w:t>
            </w:r>
            <w:r w:rsidR="00A23BE6" w:rsidRPr="009A45F1">
              <w:rPr>
                <w:rFonts w:ascii="Gill Sans MT" w:hAnsi="Gill Sans MT" w:cs="Calibri"/>
                <w:color w:val="000000" w:themeColor="text1"/>
              </w:rPr>
              <w:t xml:space="preserve"> waves. In the third image, view</w:t>
            </w:r>
            <w:r w:rsidR="00A943E4" w:rsidRPr="009A45F1">
              <w:rPr>
                <w:rFonts w:ascii="Gill Sans MT" w:hAnsi="Gill Sans MT" w:cs="Calibri"/>
                <w:color w:val="000000" w:themeColor="text1"/>
              </w:rPr>
              <w:t>ed</w:t>
            </w:r>
            <w:r w:rsidR="00A23BE6" w:rsidRPr="009A45F1">
              <w:rPr>
                <w:rFonts w:ascii="Gill Sans MT" w:hAnsi="Gill Sans MT" w:cs="Calibri"/>
                <w:color w:val="000000" w:themeColor="text1"/>
              </w:rPr>
              <w:t xml:space="preserve"> from above, the iconography </w:t>
            </w:r>
            <w:r w:rsidR="00A943E4" w:rsidRPr="009A45F1">
              <w:rPr>
                <w:rFonts w:ascii="Gill Sans MT" w:hAnsi="Gill Sans MT" w:cs="Calibri"/>
                <w:color w:val="000000" w:themeColor="text1"/>
              </w:rPr>
              <w:t xml:space="preserve">forms </w:t>
            </w:r>
            <w:r w:rsidR="00A23BE6" w:rsidRPr="009A45F1">
              <w:rPr>
                <w:rFonts w:ascii="Gill Sans MT" w:hAnsi="Gill Sans MT" w:cs="Calibri"/>
                <w:color w:val="000000" w:themeColor="text1"/>
              </w:rPr>
              <w:t xml:space="preserve">a sun. </w:t>
            </w:r>
            <w:r w:rsidRPr="009A45F1">
              <w:rPr>
                <w:rFonts w:ascii="Gill Sans MT" w:hAnsi="Gill Sans MT" w:cs="Calibri"/>
                <w:color w:val="000000" w:themeColor="text1"/>
              </w:rPr>
              <w:t>Images captured by the author.</w:t>
            </w:r>
          </w:p>
        </w:tc>
      </w:tr>
    </w:tbl>
    <w:p w14:paraId="0541BB2B" w14:textId="77777777" w:rsidR="00810A03" w:rsidRPr="009A45F1" w:rsidRDefault="00810A03" w:rsidP="00740286">
      <w:pPr>
        <w:spacing w:line="276" w:lineRule="auto"/>
        <w:rPr>
          <w:rFonts w:ascii="Gill Sans MT" w:hAnsi="Gill Sans MT"/>
          <w:b/>
          <w:bCs/>
          <w:color w:val="000000" w:themeColor="text1"/>
        </w:rPr>
      </w:pPr>
    </w:p>
    <w:p w14:paraId="30B8B462" w14:textId="1F86ED50" w:rsidR="00D56A33" w:rsidRDefault="00D56A33" w:rsidP="00740286">
      <w:pPr>
        <w:spacing w:line="276" w:lineRule="auto"/>
        <w:jc w:val="both"/>
        <w:rPr>
          <w:rFonts w:ascii="Gill Sans MT" w:hAnsi="Gill Sans MT"/>
          <w:color w:val="000000" w:themeColor="text1"/>
        </w:rPr>
      </w:pPr>
      <w:r w:rsidRPr="009A45F1">
        <w:rPr>
          <w:rFonts w:ascii="Gill Sans MT" w:hAnsi="Gill Sans MT"/>
          <w:color w:val="000000" w:themeColor="text1"/>
        </w:rPr>
        <w:t xml:space="preserve">Firstly, clay and flesh bodies transform diachronically, commencing as wet and malleable and advancing towards hardness. Secondly, solidified bodies continue to mutate through exchange with others, evidencing their incompleteness. In these exchanges, ‘personhood’ is built and maintained by acquiring certain traits from others. </w:t>
      </w:r>
      <w:r w:rsidR="00F2122B">
        <w:rPr>
          <w:rFonts w:ascii="Gill Sans MT" w:hAnsi="Gill Sans MT"/>
          <w:color w:val="000000" w:themeColor="text1"/>
        </w:rPr>
        <w:t>Notably</w:t>
      </w:r>
      <w:r w:rsidRPr="009A45F1">
        <w:rPr>
          <w:rFonts w:ascii="Gill Sans MT" w:hAnsi="Gill Sans MT"/>
          <w:color w:val="000000" w:themeColor="text1"/>
        </w:rPr>
        <w:t>, an entity’s position within the exchange is never stable, thus, solidification does not equate stability. As bodies engage in different sets of relations, they constantly re-emerge, being an open-ended process of transformation.</w:t>
      </w:r>
    </w:p>
    <w:p w14:paraId="0B94981A" w14:textId="69C6C458" w:rsidR="002D7296" w:rsidRPr="009A45F1" w:rsidRDefault="00F2122B" w:rsidP="00D56A33">
      <w:pPr>
        <w:spacing w:line="276" w:lineRule="auto"/>
        <w:ind w:firstLine="720"/>
        <w:jc w:val="both"/>
        <w:rPr>
          <w:rFonts w:ascii="Gill Sans MT" w:hAnsi="Gill Sans MT"/>
          <w:color w:val="000000" w:themeColor="text1"/>
        </w:rPr>
      </w:pPr>
      <w:r>
        <w:rPr>
          <w:rFonts w:ascii="Gill Sans MT" w:hAnsi="Gill Sans MT"/>
          <w:color w:val="000000" w:themeColor="text1"/>
        </w:rPr>
        <w:t xml:space="preserve">However, this process is not confined to self-transformation alone. </w:t>
      </w:r>
      <w:r w:rsidR="00B84477" w:rsidRPr="009A45F1">
        <w:rPr>
          <w:rFonts w:ascii="Gill Sans MT" w:hAnsi="Gill Sans MT"/>
          <w:color w:val="000000" w:themeColor="text1"/>
        </w:rPr>
        <w:t xml:space="preserve">Bodies </w:t>
      </w:r>
      <w:r w:rsidR="00D55346" w:rsidRPr="009A45F1">
        <w:rPr>
          <w:rFonts w:ascii="Gill Sans MT" w:hAnsi="Gill Sans MT"/>
          <w:color w:val="000000" w:themeColor="text1"/>
        </w:rPr>
        <w:t xml:space="preserve">actively participate in the transformation of other entities. This extends beyond </w:t>
      </w:r>
      <w:r w:rsidR="00B84477" w:rsidRPr="009A45F1">
        <w:rPr>
          <w:rFonts w:ascii="Gill Sans MT" w:hAnsi="Gill Sans MT"/>
          <w:color w:val="000000" w:themeColor="text1"/>
        </w:rPr>
        <w:t xml:space="preserve">beings </w:t>
      </w:r>
      <w:r w:rsidR="00D55346" w:rsidRPr="009A45F1">
        <w:rPr>
          <w:rFonts w:ascii="Gill Sans MT" w:hAnsi="Gill Sans MT"/>
          <w:color w:val="000000" w:themeColor="text1"/>
        </w:rPr>
        <w:t xml:space="preserve">engaged in exchanges, also encompassing the substances exchanged themselves. </w:t>
      </w:r>
      <w:r w:rsidR="0079567F" w:rsidRPr="009A45F1">
        <w:rPr>
          <w:rFonts w:ascii="Gill Sans MT" w:hAnsi="Gill Sans MT"/>
          <w:color w:val="000000" w:themeColor="text1"/>
        </w:rPr>
        <w:t>B</w:t>
      </w:r>
      <w:r w:rsidR="00D55346" w:rsidRPr="009A45F1">
        <w:rPr>
          <w:rFonts w:ascii="Gill Sans MT" w:hAnsi="Gill Sans MT"/>
          <w:color w:val="000000" w:themeColor="text1"/>
        </w:rPr>
        <w:t xml:space="preserve">y holding and pouring liquids, </w:t>
      </w:r>
      <w:r w:rsidR="00B84477" w:rsidRPr="009A45F1">
        <w:rPr>
          <w:rFonts w:ascii="Gill Sans MT" w:hAnsi="Gill Sans MT"/>
          <w:color w:val="000000" w:themeColor="text1"/>
        </w:rPr>
        <w:t xml:space="preserve">vessels </w:t>
      </w:r>
      <w:r w:rsidR="00337B34">
        <w:rPr>
          <w:rFonts w:ascii="Gill Sans MT" w:hAnsi="Gill Sans MT"/>
          <w:color w:val="000000" w:themeColor="text1"/>
        </w:rPr>
        <w:t>participate</w:t>
      </w:r>
      <w:r w:rsidR="00D22C78">
        <w:rPr>
          <w:rFonts w:ascii="Gill Sans MT" w:hAnsi="Gill Sans MT"/>
          <w:color w:val="000000" w:themeColor="text1"/>
        </w:rPr>
        <w:t>d</w:t>
      </w:r>
      <w:r w:rsidR="00337B34">
        <w:rPr>
          <w:rFonts w:ascii="Gill Sans MT" w:hAnsi="Gill Sans MT"/>
          <w:color w:val="000000" w:themeColor="text1"/>
        </w:rPr>
        <w:t xml:space="preserve"> </w:t>
      </w:r>
      <w:r w:rsidR="00D55346" w:rsidRPr="009A45F1">
        <w:rPr>
          <w:rFonts w:ascii="Gill Sans MT" w:hAnsi="Gill Sans MT"/>
          <w:color w:val="000000" w:themeColor="text1"/>
        </w:rPr>
        <w:t>in the circulation and transformation of liquids and corporeal forms (Weismantel 2021).</w:t>
      </w:r>
    </w:p>
    <w:p w14:paraId="4F5749DC" w14:textId="6C2D640D" w:rsidR="002D7296" w:rsidRPr="009A45F1" w:rsidRDefault="00D55346" w:rsidP="00740286">
      <w:pPr>
        <w:spacing w:line="276" w:lineRule="auto"/>
        <w:ind w:firstLine="720"/>
        <w:jc w:val="both"/>
        <w:rPr>
          <w:rFonts w:ascii="Gill Sans MT" w:hAnsi="Gill Sans MT" w:cs="Calibri"/>
          <w:color w:val="000000" w:themeColor="text1"/>
        </w:rPr>
      </w:pPr>
      <w:r w:rsidRPr="009A45F1">
        <w:rPr>
          <w:rFonts w:ascii="Gill Sans MT" w:hAnsi="Gill Sans MT"/>
          <w:color w:val="000000" w:themeColor="text1"/>
        </w:rPr>
        <w:t>T</w:t>
      </w:r>
      <w:r w:rsidR="00003BFA" w:rsidRPr="009A45F1">
        <w:rPr>
          <w:rFonts w:ascii="Gill Sans MT" w:hAnsi="Gill Sans MT"/>
          <w:color w:val="000000" w:themeColor="text1"/>
        </w:rPr>
        <w:t xml:space="preserve">his can be clearly seen in the participation of the pots </w:t>
      </w:r>
      <w:r w:rsidR="00D2718E">
        <w:rPr>
          <w:rFonts w:ascii="Gill Sans MT" w:hAnsi="Gill Sans MT"/>
          <w:color w:val="000000" w:themeColor="text1"/>
        </w:rPr>
        <w:t>in</w:t>
      </w:r>
      <w:r w:rsidR="00D2718E" w:rsidRPr="009A45F1">
        <w:rPr>
          <w:rFonts w:ascii="Gill Sans MT" w:hAnsi="Gill Sans MT"/>
          <w:color w:val="000000" w:themeColor="text1"/>
        </w:rPr>
        <w:t xml:space="preserve"> </w:t>
      </w:r>
      <w:r w:rsidR="00003BFA" w:rsidRPr="009A45F1">
        <w:rPr>
          <w:rFonts w:ascii="Gill Sans MT" w:hAnsi="Gill Sans MT"/>
          <w:color w:val="000000" w:themeColor="text1"/>
        </w:rPr>
        <w:t>funerary rituals. The</w:t>
      </w:r>
      <w:r w:rsidRPr="009A45F1">
        <w:rPr>
          <w:rFonts w:ascii="Gill Sans MT" w:hAnsi="Gill Sans MT"/>
          <w:color w:val="000000" w:themeColor="text1"/>
        </w:rPr>
        <w:t xml:space="preserve"> five vessels under study were originally crafted for</w:t>
      </w:r>
      <w:r w:rsidR="00003BFA" w:rsidRPr="009A45F1">
        <w:rPr>
          <w:rFonts w:ascii="Gill Sans MT" w:hAnsi="Gill Sans MT"/>
          <w:color w:val="000000" w:themeColor="text1"/>
        </w:rPr>
        <w:t xml:space="preserve"> these instances</w:t>
      </w:r>
      <w:r w:rsidRPr="009A45F1">
        <w:rPr>
          <w:rFonts w:ascii="Gill Sans MT" w:hAnsi="Gill Sans MT"/>
          <w:color w:val="000000" w:themeColor="text1"/>
        </w:rPr>
        <w:t xml:space="preserve">. Evidential remnants indicate that while certain vessels were never </w:t>
      </w:r>
      <w:r w:rsidRPr="009A45F1">
        <w:rPr>
          <w:rFonts w:ascii="Gill Sans MT" w:hAnsi="Gill Sans MT" w:cs="Calibri"/>
          <w:color w:val="000000" w:themeColor="text1"/>
        </w:rPr>
        <w:t xml:space="preserve">utilized for the consumption of liquids, instead serving as offerings for the dead, others bear traces of having been used for sharing </w:t>
      </w:r>
      <w:r w:rsidRPr="009A45F1">
        <w:rPr>
          <w:rFonts w:ascii="Gill Sans MT" w:hAnsi="Gill Sans MT" w:cs="Calibri"/>
          <w:i/>
          <w:iCs/>
          <w:color w:val="000000" w:themeColor="text1"/>
        </w:rPr>
        <w:t xml:space="preserve">chicha </w:t>
      </w:r>
      <w:r w:rsidRPr="009A45F1">
        <w:rPr>
          <w:rFonts w:ascii="Gill Sans MT" w:hAnsi="Gill Sans MT" w:cs="Calibri"/>
          <w:color w:val="000000" w:themeColor="text1"/>
        </w:rPr>
        <w:t>– a type of corn beer prevalent among precolonial</w:t>
      </w:r>
      <w:r w:rsidR="003C3A7B" w:rsidRPr="009A45F1">
        <w:rPr>
          <w:rFonts w:ascii="Gill Sans MT" w:hAnsi="Gill Sans MT" w:cs="Calibri"/>
          <w:color w:val="000000" w:themeColor="text1"/>
        </w:rPr>
        <w:t xml:space="preserve"> </w:t>
      </w:r>
      <w:r w:rsidRPr="009A45F1">
        <w:rPr>
          <w:rFonts w:ascii="Gill Sans MT" w:hAnsi="Gill Sans MT" w:cs="Calibri"/>
          <w:color w:val="000000" w:themeColor="text1"/>
        </w:rPr>
        <w:t>societies</w:t>
      </w:r>
      <w:r w:rsidR="003C3A7B" w:rsidRPr="009A45F1">
        <w:rPr>
          <w:rFonts w:ascii="Gill Sans MT" w:hAnsi="Gill Sans MT" w:cs="Calibri"/>
          <w:color w:val="000000" w:themeColor="text1"/>
        </w:rPr>
        <w:t xml:space="preserve"> of the Americas</w:t>
      </w:r>
      <w:r w:rsidRPr="009A45F1">
        <w:rPr>
          <w:rFonts w:ascii="Gill Sans MT" w:hAnsi="Gill Sans MT" w:cs="Calibri"/>
          <w:color w:val="000000" w:themeColor="text1"/>
        </w:rPr>
        <w:t xml:space="preserve"> – with the deceased. Either as offerings or vessels, the pots assumed an active role in ritual practices, facilitating the exchange of substances between Moche people and their ancestors (</w:t>
      </w:r>
      <w:r w:rsidR="001B5151">
        <w:rPr>
          <w:rFonts w:ascii="Gill Sans MT" w:hAnsi="Gill Sans MT" w:cs="Calibri"/>
          <w:color w:val="000000" w:themeColor="text1"/>
        </w:rPr>
        <w:t>Weismantel 2021</w:t>
      </w:r>
      <w:r w:rsidRPr="009A45F1">
        <w:rPr>
          <w:rFonts w:ascii="Gill Sans MT" w:hAnsi="Gill Sans MT" w:cs="Calibri"/>
          <w:color w:val="000000" w:themeColor="text1"/>
        </w:rPr>
        <w:t>).</w:t>
      </w:r>
    </w:p>
    <w:p w14:paraId="47F7728F" w14:textId="55137E86" w:rsidR="005B54D6" w:rsidRPr="009A45F1" w:rsidRDefault="00D55346" w:rsidP="00740286">
      <w:pPr>
        <w:spacing w:line="276" w:lineRule="auto"/>
        <w:ind w:firstLine="720"/>
        <w:jc w:val="both"/>
        <w:rPr>
          <w:rFonts w:ascii="Gill Sans MT" w:hAnsi="Gill Sans MT"/>
          <w:color w:val="000000" w:themeColor="text1"/>
        </w:rPr>
      </w:pPr>
      <w:r w:rsidRPr="009A45F1">
        <w:rPr>
          <w:rFonts w:ascii="Gill Sans MT" w:hAnsi="Gill Sans MT"/>
          <w:color w:val="000000" w:themeColor="text1"/>
        </w:rPr>
        <w:t xml:space="preserve">As </w:t>
      </w:r>
      <w:r w:rsidR="00285230" w:rsidRPr="009A45F1">
        <w:rPr>
          <w:rFonts w:ascii="Gill Sans MT" w:hAnsi="Gill Sans MT"/>
          <w:color w:val="000000" w:themeColor="text1"/>
        </w:rPr>
        <w:t xml:space="preserve">Muro (2022) </w:t>
      </w:r>
      <w:r w:rsidRPr="009A45F1">
        <w:rPr>
          <w:rFonts w:ascii="Gill Sans MT" w:hAnsi="Gill Sans MT"/>
          <w:color w:val="000000" w:themeColor="text1"/>
        </w:rPr>
        <w:t xml:space="preserve">underscores, ancestors and deities were active participants </w:t>
      </w:r>
      <w:r w:rsidR="00D2718E">
        <w:rPr>
          <w:rFonts w:ascii="Gill Sans MT" w:hAnsi="Gill Sans MT"/>
          <w:color w:val="000000" w:themeColor="text1"/>
        </w:rPr>
        <w:t>in</w:t>
      </w:r>
      <w:r w:rsidR="00D2718E" w:rsidRPr="009A45F1">
        <w:rPr>
          <w:rFonts w:ascii="Gill Sans MT" w:hAnsi="Gill Sans MT"/>
          <w:color w:val="000000" w:themeColor="text1"/>
        </w:rPr>
        <w:t xml:space="preserve"> </w:t>
      </w:r>
      <w:r w:rsidRPr="009A45F1">
        <w:rPr>
          <w:rFonts w:ascii="Gill Sans MT" w:hAnsi="Gill Sans MT"/>
          <w:color w:val="000000" w:themeColor="text1"/>
        </w:rPr>
        <w:t>the social world. They were perceived as powerful entities responsible for facilitating the circulation of vital substances and safeguarding the collective welfare of the living community.</w:t>
      </w:r>
      <w:r w:rsidRPr="009A45F1">
        <w:rPr>
          <w:rFonts w:ascii="Gill Sans MT" w:hAnsi="Gill Sans MT"/>
          <w:color w:val="000000" w:themeColor="text1"/>
          <w:sz w:val="22"/>
          <w:szCs w:val="22"/>
        </w:rPr>
        <w:t xml:space="preserve"> </w:t>
      </w:r>
      <w:r w:rsidRPr="009A45F1">
        <w:rPr>
          <w:rFonts w:ascii="Gill Sans MT" w:hAnsi="Gill Sans MT"/>
          <w:color w:val="000000" w:themeColor="text1"/>
        </w:rPr>
        <w:t>In exchange, the living would revere and feed them, orchestrating elaborated ceremonies</w:t>
      </w:r>
      <w:r w:rsidRPr="009A45F1">
        <w:rPr>
          <w:rFonts w:ascii="Gill Sans MT" w:hAnsi="Gill Sans MT" w:cs="Calibri"/>
          <w:color w:val="000000" w:themeColor="text1"/>
        </w:rPr>
        <w:t>. In this dynamic, the vessels played a</w:t>
      </w:r>
      <w:r w:rsidR="00361F81" w:rsidRPr="009A45F1">
        <w:rPr>
          <w:rFonts w:ascii="Gill Sans MT" w:hAnsi="Gill Sans MT" w:cs="Calibri"/>
          <w:color w:val="000000" w:themeColor="text1"/>
        </w:rPr>
        <w:t xml:space="preserve"> significant</w:t>
      </w:r>
      <w:r w:rsidRPr="009A45F1">
        <w:rPr>
          <w:rFonts w:ascii="Gill Sans MT" w:hAnsi="Gill Sans MT" w:cs="Calibri"/>
          <w:color w:val="000000" w:themeColor="text1"/>
        </w:rPr>
        <w:t xml:space="preserve"> role, steering transitions from one state to another and contributing to the establishment and perpetuation of connections with entities of the supernatural world (</w:t>
      </w:r>
      <w:r w:rsidR="00285230" w:rsidRPr="009A45F1">
        <w:rPr>
          <w:rFonts w:ascii="Gill Sans MT" w:hAnsi="Gill Sans MT" w:cs="Calibri"/>
          <w:color w:val="000000" w:themeColor="text1"/>
        </w:rPr>
        <w:t>Weismantel 2021</w:t>
      </w:r>
      <w:r w:rsidRPr="009A45F1">
        <w:rPr>
          <w:rFonts w:ascii="Gill Sans MT" w:hAnsi="Gill Sans MT" w:cs="Calibri"/>
          <w:color w:val="000000" w:themeColor="text1"/>
        </w:rPr>
        <w:t xml:space="preserve">). Nevertheless, </w:t>
      </w:r>
      <w:r w:rsidR="00A400A3" w:rsidRPr="009A45F1">
        <w:rPr>
          <w:rFonts w:ascii="Gill Sans MT" w:hAnsi="Gill Sans MT" w:cs="Calibri"/>
          <w:color w:val="000000" w:themeColor="text1"/>
        </w:rPr>
        <w:t xml:space="preserve">only certain </w:t>
      </w:r>
      <w:r w:rsidRPr="009A45F1">
        <w:rPr>
          <w:rFonts w:ascii="Gill Sans MT" w:hAnsi="Gill Sans MT" w:cs="Calibri"/>
          <w:color w:val="000000" w:themeColor="text1"/>
        </w:rPr>
        <w:t>person</w:t>
      </w:r>
      <w:r w:rsidR="00A400A3" w:rsidRPr="009A45F1">
        <w:rPr>
          <w:rFonts w:ascii="Gill Sans MT" w:hAnsi="Gill Sans MT" w:cs="Calibri"/>
          <w:color w:val="000000" w:themeColor="text1"/>
        </w:rPr>
        <w:t>s</w:t>
      </w:r>
      <w:r w:rsidR="005B54D6" w:rsidRPr="009A45F1">
        <w:rPr>
          <w:rFonts w:ascii="Gill Sans MT" w:hAnsi="Gill Sans MT" w:cs="Calibri"/>
          <w:color w:val="000000" w:themeColor="text1"/>
        </w:rPr>
        <w:t xml:space="preserve"> had</w:t>
      </w:r>
      <w:r w:rsidR="00A400A3" w:rsidRPr="009A45F1">
        <w:rPr>
          <w:rFonts w:ascii="Gill Sans MT" w:hAnsi="Gill Sans MT" w:cs="Calibri"/>
          <w:color w:val="000000" w:themeColor="text1"/>
        </w:rPr>
        <w:t xml:space="preserve"> access to the tombs and </w:t>
      </w:r>
      <w:r w:rsidRPr="009A45F1">
        <w:rPr>
          <w:rFonts w:ascii="Gill Sans MT" w:hAnsi="Gill Sans MT" w:cs="Calibri"/>
          <w:color w:val="000000" w:themeColor="text1"/>
        </w:rPr>
        <w:t xml:space="preserve">participated in these </w:t>
      </w:r>
      <w:r w:rsidR="00A400A3" w:rsidRPr="009A45F1">
        <w:rPr>
          <w:rFonts w:ascii="Gill Sans MT" w:hAnsi="Gill Sans MT" w:cs="Calibri"/>
          <w:color w:val="000000" w:themeColor="text1"/>
        </w:rPr>
        <w:t>substance</w:t>
      </w:r>
      <w:r w:rsidR="00C85BC2">
        <w:rPr>
          <w:rFonts w:ascii="Gill Sans MT" w:hAnsi="Gill Sans MT" w:cs="Calibri"/>
          <w:color w:val="000000" w:themeColor="text1"/>
        </w:rPr>
        <w:t>-</w:t>
      </w:r>
      <w:r w:rsidR="00A400A3" w:rsidRPr="009A45F1">
        <w:rPr>
          <w:rFonts w:ascii="Gill Sans MT" w:hAnsi="Gill Sans MT" w:cs="Calibri"/>
          <w:color w:val="000000" w:themeColor="text1"/>
        </w:rPr>
        <w:t xml:space="preserve">sharing </w:t>
      </w:r>
      <w:r w:rsidRPr="009A45F1">
        <w:rPr>
          <w:rFonts w:ascii="Gill Sans MT" w:hAnsi="Gill Sans MT" w:cs="Calibri"/>
          <w:color w:val="000000" w:themeColor="text1"/>
        </w:rPr>
        <w:t>rituals</w:t>
      </w:r>
      <w:r w:rsidR="005B54D6" w:rsidRPr="009A45F1">
        <w:rPr>
          <w:rFonts w:ascii="Gill Sans MT" w:hAnsi="Gill Sans MT" w:cs="Calibri"/>
          <w:color w:val="000000" w:themeColor="text1"/>
        </w:rPr>
        <w:t xml:space="preserve">, as </w:t>
      </w:r>
      <w:r w:rsidR="005B54D6" w:rsidRPr="009A45F1">
        <w:rPr>
          <w:rFonts w:ascii="Gill Sans MT" w:hAnsi="Gill Sans MT"/>
          <w:color w:val="000000" w:themeColor="text1"/>
        </w:rPr>
        <w:t>exchanges</w:t>
      </w:r>
      <w:r w:rsidR="0028383C" w:rsidRPr="009A45F1">
        <w:rPr>
          <w:rFonts w:ascii="Gill Sans MT" w:hAnsi="Gill Sans MT"/>
          <w:color w:val="000000" w:themeColor="text1"/>
        </w:rPr>
        <w:t xml:space="preserve"> with powerful ancestors </w:t>
      </w:r>
      <w:r w:rsidR="005B54D6" w:rsidRPr="009A45F1">
        <w:rPr>
          <w:rFonts w:ascii="Gill Sans MT" w:hAnsi="Gill Sans MT"/>
          <w:color w:val="000000" w:themeColor="text1"/>
        </w:rPr>
        <w:t xml:space="preserve">granted </w:t>
      </w:r>
      <w:r w:rsidR="0028383C" w:rsidRPr="009A45F1">
        <w:rPr>
          <w:rFonts w:ascii="Gill Sans MT" w:hAnsi="Gill Sans MT"/>
          <w:color w:val="000000" w:themeColor="text1"/>
        </w:rPr>
        <w:t>exceptional qualities that few could attain</w:t>
      </w:r>
      <w:r w:rsidR="005B54D6" w:rsidRPr="009A45F1">
        <w:rPr>
          <w:rFonts w:ascii="Gill Sans MT" w:hAnsi="Gill Sans MT"/>
          <w:color w:val="000000" w:themeColor="text1"/>
        </w:rPr>
        <w:t xml:space="preserve">. </w:t>
      </w:r>
    </w:p>
    <w:p w14:paraId="476833EE" w14:textId="0241FBAF" w:rsidR="00224401" w:rsidRPr="009A45F1" w:rsidRDefault="005B54D6" w:rsidP="00740286">
      <w:pPr>
        <w:spacing w:line="276" w:lineRule="auto"/>
        <w:ind w:firstLine="720"/>
        <w:jc w:val="both"/>
        <w:rPr>
          <w:rFonts w:ascii="Gill Sans MT" w:hAnsi="Gill Sans MT"/>
          <w:color w:val="000000" w:themeColor="text1"/>
        </w:rPr>
      </w:pPr>
      <w:r w:rsidRPr="009A45F1">
        <w:rPr>
          <w:rFonts w:ascii="Gill Sans MT" w:hAnsi="Gill Sans MT"/>
          <w:color w:val="000000" w:themeColor="text1"/>
        </w:rPr>
        <w:t xml:space="preserve">One such figure </w:t>
      </w:r>
      <w:r w:rsidR="00767A3F" w:rsidRPr="009A45F1">
        <w:rPr>
          <w:rFonts w:ascii="Gill Sans MT" w:hAnsi="Gill Sans MT"/>
          <w:color w:val="000000" w:themeColor="text1"/>
        </w:rPr>
        <w:t xml:space="preserve">is </w:t>
      </w:r>
      <w:r w:rsidR="00665DE6" w:rsidRPr="009A45F1">
        <w:rPr>
          <w:rFonts w:ascii="Gill Sans MT" w:hAnsi="Gill Sans MT" w:cs="Calibri"/>
          <w:color w:val="000000" w:themeColor="text1"/>
        </w:rPr>
        <w:t>V</w:t>
      </w:r>
      <w:r w:rsidR="0028383C" w:rsidRPr="009A45F1">
        <w:rPr>
          <w:rFonts w:ascii="Gill Sans MT" w:hAnsi="Gill Sans MT" w:cs="Calibri"/>
          <w:color w:val="000000" w:themeColor="text1"/>
        </w:rPr>
        <w:t>essel E</w:t>
      </w:r>
      <w:r w:rsidRPr="009A45F1">
        <w:rPr>
          <w:rFonts w:ascii="Gill Sans MT" w:hAnsi="Gill Sans MT" w:cs="Calibri"/>
          <w:color w:val="000000" w:themeColor="text1"/>
        </w:rPr>
        <w:t xml:space="preserve">, a Moche </w:t>
      </w:r>
      <w:r w:rsidR="0028383C" w:rsidRPr="009A45F1">
        <w:rPr>
          <w:rFonts w:ascii="Gill Sans MT" w:hAnsi="Gill Sans MT"/>
          <w:color w:val="000000" w:themeColor="text1"/>
        </w:rPr>
        <w:t>portrait vessel</w:t>
      </w:r>
      <w:r w:rsidRPr="009A45F1">
        <w:rPr>
          <w:rFonts w:ascii="Gill Sans MT" w:hAnsi="Gill Sans MT"/>
          <w:color w:val="000000" w:themeColor="text1"/>
        </w:rPr>
        <w:t xml:space="preserve"> </w:t>
      </w:r>
      <w:r w:rsidR="007558C9" w:rsidRPr="009A45F1">
        <w:rPr>
          <w:rFonts w:ascii="Gill Sans MT" w:hAnsi="Gill Sans MT"/>
          <w:color w:val="000000" w:themeColor="text1"/>
        </w:rPr>
        <w:t xml:space="preserve">of a priest </w:t>
      </w:r>
      <w:r w:rsidRPr="009A45F1">
        <w:rPr>
          <w:rFonts w:ascii="Gill Sans MT" w:hAnsi="Gill Sans MT"/>
          <w:color w:val="000000" w:themeColor="text1"/>
        </w:rPr>
        <w:t>with a</w:t>
      </w:r>
      <w:r w:rsidR="0028383C" w:rsidRPr="009A45F1">
        <w:rPr>
          <w:rFonts w:ascii="Gill Sans MT" w:hAnsi="Gill Sans MT"/>
          <w:color w:val="000000" w:themeColor="text1"/>
        </w:rPr>
        <w:t xml:space="preserve"> ‘twin’ </w:t>
      </w:r>
      <w:r w:rsidRPr="009A45F1">
        <w:rPr>
          <w:rFonts w:ascii="Gill Sans MT" w:hAnsi="Gill Sans MT"/>
          <w:color w:val="000000" w:themeColor="text1"/>
        </w:rPr>
        <w:t>in</w:t>
      </w:r>
      <w:r w:rsidR="0028383C" w:rsidRPr="009A45F1">
        <w:rPr>
          <w:rFonts w:ascii="Gill Sans MT" w:hAnsi="Gill Sans MT"/>
          <w:color w:val="000000" w:themeColor="text1"/>
        </w:rPr>
        <w:t xml:space="preserve"> the </w:t>
      </w:r>
      <w:proofErr w:type="spellStart"/>
      <w:r w:rsidR="0028383C" w:rsidRPr="009A45F1">
        <w:rPr>
          <w:rFonts w:ascii="Gill Sans MT" w:hAnsi="Gill Sans MT" w:cstheme="minorHAnsi"/>
          <w:color w:val="000000" w:themeColor="text1"/>
        </w:rPr>
        <w:t>Ethnologisches</w:t>
      </w:r>
      <w:proofErr w:type="spellEnd"/>
      <w:r w:rsidR="0028383C" w:rsidRPr="009A45F1">
        <w:rPr>
          <w:rFonts w:ascii="Gill Sans MT" w:hAnsi="Gill Sans MT" w:cstheme="minorHAnsi"/>
          <w:color w:val="000000" w:themeColor="text1"/>
        </w:rPr>
        <w:t xml:space="preserve"> Museu</w:t>
      </w:r>
      <w:r w:rsidRPr="009A45F1">
        <w:rPr>
          <w:rFonts w:ascii="Gill Sans MT" w:hAnsi="Gill Sans MT" w:cstheme="minorHAnsi"/>
          <w:color w:val="000000" w:themeColor="text1"/>
        </w:rPr>
        <w:t>m,</w:t>
      </w:r>
      <w:r w:rsidR="008C1493" w:rsidRPr="009A45F1">
        <w:rPr>
          <w:rStyle w:val="Hyperlink"/>
          <w:rFonts w:ascii="Gill Sans MT" w:hAnsi="Gill Sans MT" w:cstheme="minorHAnsi"/>
          <w:color w:val="000000" w:themeColor="text1"/>
          <w:u w:val="none"/>
        </w:rPr>
        <w:t xml:space="preserve"> Berlin</w:t>
      </w:r>
      <w:r w:rsidR="002E5904" w:rsidRPr="009A45F1">
        <w:rPr>
          <w:rStyle w:val="Hyperlink"/>
          <w:rFonts w:ascii="Gill Sans MT" w:hAnsi="Gill Sans MT" w:cstheme="minorHAnsi"/>
          <w:color w:val="000000" w:themeColor="text1"/>
          <w:u w:val="none"/>
        </w:rPr>
        <w:t xml:space="preserve"> (</w:t>
      </w:r>
      <w:proofErr w:type="spellStart"/>
      <w:r w:rsidR="002E5904" w:rsidRPr="009A45F1">
        <w:rPr>
          <w:rFonts w:ascii="Gill Sans MT" w:hAnsi="Gill Sans MT" w:cstheme="minorHAnsi"/>
          <w:color w:val="000000" w:themeColor="text1"/>
        </w:rPr>
        <w:t>Ethnologisches</w:t>
      </w:r>
      <w:proofErr w:type="spellEnd"/>
      <w:r w:rsidR="002E5904" w:rsidRPr="009A45F1">
        <w:rPr>
          <w:rFonts w:ascii="Gill Sans MT" w:hAnsi="Gill Sans MT" w:cstheme="minorHAnsi"/>
          <w:color w:val="000000" w:themeColor="text1"/>
        </w:rPr>
        <w:t xml:space="preserve"> Museum</w:t>
      </w:r>
      <w:r w:rsidR="002E5904" w:rsidRPr="009A45F1">
        <w:rPr>
          <w:rStyle w:val="Hyperlink"/>
          <w:rFonts w:ascii="Gill Sans MT" w:hAnsi="Gill Sans MT" w:cstheme="minorHAnsi"/>
          <w:color w:val="000000" w:themeColor="text1"/>
          <w:u w:val="none"/>
        </w:rPr>
        <w:t xml:space="preserve"> 2023)</w:t>
      </w:r>
      <w:r w:rsidR="0028383C" w:rsidRPr="009A45F1">
        <w:rPr>
          <w:rFonts w:ascii="Gill Sans MT" w:hAnsi="Gill Sans MT"/>
          <w:color w:val="000000" w:themeColor="text1"/>
        </w:rPr>
        <w:t xml:space="preserve">. The employment of </w:t>
      </w:r>
      <w:r w:rsidR="00C85BC2" w:rsidRPr="009A45F1">
        <w:rPr>
          <w:rFonts w:ascii="Gill Sans MT" w:hAnsi="Gill Sans MT"/>
          <w:color w:val="000000" w:themeColor="text1"/>
        </w:rPr>
        <w:t>mo</w:t>
      </w:r>
      <w:r w:rsidR="00C85BC2">
        <w:rPr>
          <w:rFonts w:ascii="Gill Sans MT" w:hAnsi="Gill Sans MT"/>
          <w:color w:val="000000" w:themeColor="text1"/>
        </w:rPr>
        <w:t>l</w:t>
      </w:r>
      <w:r w:rsidR="00C85BC2" w:rsidRPr="009A45F1">
        <w:rPr>
          <w:rFonts w:ascii="Gill Sans MT" w:hAnsi="Gill Sans MT"/>
          <w:color w:val="000000" w:themeColor="text1"/>
        </w:rPr>
        <w:t>ds</w:t>
      </w:r>
      <w:r w:rsidR="0028383C" w:rsidRPr="009A45F1">
        <w:rPr>
          <w:rFonts w:ascii="Gill Sans MT" w:hAnsi="Gill Sans MT"/>
          <w:color w:val="000000" w:themeColor="text1"/>
        </w:rPr>
        <w:t xml:space="preserve"> for crafting these </w:t>
      </w:r>
      <w:r w:rsidR="007E6E00" w:rsidRPr="009A45F1">
        <w:rPr>
          <w:rFonts w:ascii="Gill Sans MT" w:hAnsi="Gill Sans MT"/>
          <w:color w:val="000000" w:themeColor="text1"/>
        </w:rPr>
        <w:t xml:space="preserve">portraits </w:t>
      </w:r>
      <w:r w:rsidR="0028383C" w:rsidRPr="009A45F1">
        <w:rPr>
          <w:rFonts w:ascii="Gill Sans MT" w:hAnsi="Gill Sans MT"/>
          <w:color w:val="000000" w:themeColor="text1"/>
        </w:rPr>
        <w:t xml:space="preserve">has puzzled researchers, given that </w:t>
      </w:r>
      <w:r w:rsidR="00C56B99" w:rsidRPr="009A45F1">
        <w:rPr>
          <w:rFonts w:ascii="Gill Sans MT" w:hAnsi="Gill Sans MT"/>
          <w:color w:val="000000" w:themeColor="text1"/>
        </w:rPr>
        <w:t>standardized</w:t>
      </w:r>
      <w:r w:rsidR="0028383C" w:rsidRPr="009A45F1">
        <w:rPr>
          <w:rFonts w:ascii="Gill Sans MT" w:hAnsi="Gill Sans MT"/>
          <w:color w:val="000000" w:themeColor="text1"/>
        </w:rPr>
        <w:t xml:space="preserve"> reproductions </w:t>
      </w:r>
      <w:r w:rsidR="00C56B99" w:rsidRPr="009A45F1">
        <w:rPr>
          <w:rFonts w:ascii="Gill Sans MT" w:hAnsi="Gill Sans MT"/>
          <w:color w:val="000000" w:themeColor="text1"/>
        </w:rPr>
        <w:t xml:space="preserve">cannot </w:t>
      </w:r>
      <w:r w:rsidR="00E53C15" w:rsidRPr="009A45F1">
        <w:rPr>
          <w:rFonts w:ascii="Gill Sans MT" w:hAnsi="Gill Sans MT"/>
          <w:color w:val="000000" w:themeColor="text1"/>
        </w:rPr>
        <w:t xml:space="preserve">capture </w:t>
      </w:r>
      <w:r w:rsidR="00C56B99" w:rsidRPr="009A45F1">
        <w:rPr>
          <w:rFonts w:ascii="Gill Sans MT" w:hAnsi="Gill Sans MT"/>
          <w:color w:val="000000" w:themeColor="text1"/>
        </w:rPr>
        <w:t xml:space="preserve">the </w:t>
      </w:r>
      <w:r w:rsidRPr="009A45F1">
        <w:rPr>
          <w:rFonts w:ascii="Gill Sans MT" w:hAnsi="Gill Sans MT"/>
          <w:color w:val="000000" w:themeColor="text1"/>
        </w:rPr>
        <w:t>distinctive</w:t>
      </w:r>
      <w:r w:rsidR="00C56B99" w:rsidRPr="009A45F1">
        <w:rPr>
          <w:rFonts w:ascii="Gill Sans MT" w:hAnsi="Gill Sans MT"/>
          <w:color w:val="000000" w:themeColor="text1"/>
        </w:rPr>
        <w:t xml:space="preserve"> facial traits </w:t>
      </w:r>
      <w:r w:rsidR="00C85BC2">
        <w:rPr>
          <w:rFonts w:ascii="Gill Sans MT" w:hAnsi="Gill Sans MT"/>
          <w:color w:val="000000" w:themeColor="text1"/>
        </w:rPr>
        <w:t>–</w:t>
      </w:r>
      <w:r w:rsidR="00C56B99" w:rsidRPr="009A45F1">
        <w:rPr>
          <w:rFonts w:ascii="Gill Sans MT" w:hAnsi="Gill Sans MT"/>
          <w:color w:val="000000" w:themeColor="text1"/>
        </w:rPr>
        <w:t xml:space="preserve"> eyes, mouth, or nose –</w:t>
      </w:r>
      <w:r w:rsidR="00E53C15" w:rsidRPr="009A45F1">
        <w:rPr>
          <w:rFonts w:ascii="Gill Sans MT" w:hAnsi="Gill Sans MT"/>
          <w:color w:val="000000" w:themeColor="text1"/>
        </w:rPr>
        <w:t xml:space="preserve"> typically associated with individual </w:t>
      </w:r>
      <w:r w:rsidR="00C56B99" w:rsidRPr="009A45F1">
        <w:rPr>
          <w:rFonts w:ascii="Gill Sans MT" w:hAnsi="Gill Sans MT"/>
          <w:color w:val="000000" w:themeColor="text1"/>
        </w:rPr>
        <w:t>identity</w:t>
      </w:r>
      <w:r w:rsidR="0028383C" w:rsidRPr="009A45F1">
        <w:rPr>
          <w:rFonts w:ascii="Gill Sans MT" w:hAnsi="Gill Sans MT"/>
          <w:color w:val="000000" w:themeColor="text1"/>
        </w:rPr>
        <w:t xml:space="preserve">. </w:t>
      </w:r>
      <w:r w:rsidRPr="009A45F1">
        <w:rPr>
          <w:rFonts w:ascii="Gill Sans MT" w:hAnsi="Gill Sans MT"/>
          <w:color w:val="000000" w:themeColor="text1"/>
        </w:rPr>
        <w:t xml:space="preserve">Ethnographic work with the </w:t>
      </w:r>
      <w:r w:rsidR="0028383C" w:rsidRPr="009A45F1">
        <w:rPr>
          <w:rFonts w:ascii="Gill Sans MT" w:hAnsi="Gill Sans MT"/>
          <w:color w:val="000000" w:themeColor="text1"/>
        </w:rPr>
        <w:t>Wari</w:t>
      </w:r>
      <w:r w:rsidR="00844209">
        <w:rPr>
          <w:rFonts w:ascii="Gill Sans MT" w:hAnsi="Gill Sans MT"/>
          <w:color w:val="000000" w:themeColor="text1"/>
        </w:rPr>
        <w:t>’</w:t>
      </w:r>
      <w:r w:rsidRPr="009A45F1">
        <w:rPr>
          <w:rFonts w:ascii="Gill Sans MT" w:hAnsi="Gill Sans MT"/>
          <w:color w:val="000000" w:themeColor="text1"/>
        </w:rPr>
        <w:t xml:space="preserve"> offers a useful interpretative lens</w:t>
      </w:r>
      <w:r w:rsidR="007E6E00" w:rsidRPr="009A45F1">
        <w:rPr>
          <w:rFonts w:ascii="Gill Sans MT" w:hAnsi="Gill Sans MT"/>
          <w:color w:val="000000" w:themeColor="text1"/>
        </w:rPr>
        <w:t xml:space="preserve"> </w:t>
      </w:r>
      <w:r w:rsidR="00767A3F" w:rsidRPr="009A45F1">
        <w:rPr>
          <w:rFonts w:ascii="Gill Sans MT" w:hAnsi="Gill Sans MT"/>
          <w:color w:val="000000" w:themeColor="text1"/>
        </w:rPr>
        <w:t>for</w:t>
      </w:r>
      <w:r w:rsidR="007E6E00" w:rsidRPr="009A45F1">
        <w:rPr>
          <w:rFonts w:ascii="Gill Sans MT" w:hAnsi="Gill Sans MT"/>
          <w:color w:val="000000" w:themeColor="text1"/>
        </w:rPr>
        <w:t xml:space="preserve"> </w:t>
      </w:r>
      <w:r w:rsidR="009A45F1" w:rsidRPr="009A45F1">
        <w:rPr>
          <w:rFonts w:ascii="Gill Sans MT" w:hAnsi="Gill Sans MT"/>
          <w:color w:val="000000" w:themeColor="text1"/>
        </w:rPr>
        <w:t>analyzing</w:t>
      </w:r>
      <w:r w:rsidR="007E6E00" w:rsidRPr="009A45F1">
        <w:rPr>
          <w:rFonts w:ascii="Gill Sans MT" w:hAnsi="Gill Sans MT"/>
          <w:color w:val="000000" w:themeColor="text1"/>
        </w:rPr>
        <w:t xml:space="preserve"> </w:t>
      </w:r>
      <w:r w:rsidR="00767A3F" w:rsidRPr="009A45F1">
        <w:rPr>
          <w:rFonts w:ascii="Gill Sans MT" w:hAnsi="Gill Sans MT"/>
          <w:color w:val="000000" w:themeColor="text1"/>
        </w:rPr>
        <w:t xml:space="preserve">these </w:t>
      </w:r>
      <w:r w:rsidR="007E6E00" w:rsidRPr="009A45F1">
        <w:rPr>
          <w:rFonts w:ascii="Gill Sans MT" w:hAnsi="Gill Sans MT"/>
          <w:color w:val="000000" w:themeColor="text1"/>
        </w:rPr>
        <w:t>understandings of the body and personal identity</w:t>
      </w:r>
      <w:r w:rsidR="00A400A3" w:rsidRPr="009A45F1">
        <w:rPr>
          <w:rFonts w:ascii="Gill Sans MT" w:hAnsi="Gill Sans MT"/>
          <w:color w:val="000000" w:themeColor="text1"/>
        </w:rPr>
        <w:t>. As Conklin and Morgan (1996)</w:t>
      </w:r>
      <w:r w:rsidRPr="009A45F1">
        <w:rPr>
          <w:rFonts w:ascii="Gill Sans MT" w:hAnsi="Gill Sans MT"/>
          <w:color w:val="000000" w:themeColor="text1"/>
        </w:rPr>
        <w:t xml:space="preserve"> note</w:t>
      </w:r>
      <w:r w:rsidR="00A400A3" w:rsidRPr="009A45F1">
        <w:rPr>
          <w:rFonts w:ascii="Gill Sans MT" w:hAnsi="Gill Sans MT"/>
          <w:color w:val="000000" w:themeColor="text1"/>
        </w:rPr>
        <w:t xml:space="preserve">, </w:t>
      </w:r>
      <w:r w:rsidR="0028383C" w:rsidRPr="009A45F1">
        <w:rPr>
          <w:rFonts w:ascii="Gill Sans MT" w:hAnsi="Gill Sans MT"/>
          <w:color w:val="000000" w:themeColor="text1"/>
        </w:rPr>
        <w:t xml:space="preserve">distinctiveness </w:t>
      </w:r>
      <w:r w:rsidR="009E1293" w:rsidRPr="009A45F1">
        <w:rPr>
          <w:rFonts w:ascii="Gill Sans MT" w:hAnsi="Gill Sans MT"/>
          <w:color w:val="000000" w:themeColor="text1"/>
        </w:rPr>
        <w:t>among the Wari</w:t>
      </w:r>
      <w:r w:rsidR="00844209">
        <w:rPr>
          <w:rFonts w:ascii="Gill Sans MT" w:hAnsi="Gill Sans MT"/>
          <w:color w:val="000000" w:themeColor="text1"/>
        </w:rPr>
        <w:t>’</w:t>
      </w:r>
      <w:r w:rsidR="009E1293" w:rsidRPr="009A45F1">
        <w:rPr>
          <w:rFonts w:ascii="Gill Sans MT" w:hAnsi="Gill Sans MT"/>
          <w:color w:val="000000" w:themeColor="text1"/>
        </w:rPr>
        <w:t xml:space="preserve"> </w:t>
      </w:r>
      <w:r w:rsidR="00E53C15" w:rsidRPr="009A45F1">
        <w:rPr>
          <w:rFonts w:ascii="Gill Sans MT" w:hAnsi="Gill Sans MT"/>
          <w:color w:val="000000" w:themeColor="text1"/>
        </w:rPr>
        <w:t xml:space="preserve">is </w:t>
      </w:r>
      <w:r w:rsidR="00224401" w:rsidRPr="009A45F1">
        <w:rPr>
          <w:rFonts w:ascii="Gill Sans MT" w:hAnsi="Gill Sans MT"/>
          <w:color w:val="000000" w:themeColor="text1"/>
        </w:rPr>
        <w:t xml:space="preserve">not necessarily articulated through </w:t>
      </w:r>
      <w:r w:rsidR="00D5117B" w:rsidRPr="009A45F1">
        <w:rPr>
          <w:rFonts w:ascii="Gill Sans MT" w:hAnsi="Gill Sans MT"/>
          <w:color w:val="000000" w:themeColor="text1"/>
        </w:rPr>
        <w:t>facial features</w:t>
      </w:r>
      <w:r w:rsidR="00224401" w:rsidRPr="009A45F1">
        <w:rPr>
          <w:rFonts w:ascii="Gill Sans MT" w:hAnsi="Gill Sans MT"/>
          <w:color w:val="000000" w:themeColor="text1"/>
        </w:rPr>
        <w:t xml:space="preserve"> but through bodily marks that materialize the relationships a person maintains through exchange</w:t>
      </w:r>
      <w:r w:rsidR="00767A3F" w:rsidRPr="009A45F1">
        <w:rPr>
          <w:rFonts w:ascii="Gill Sans MT" w:hAnsi="Gill Sans MT"/>
          <w:color w:val="000000" w:themeColor="text1"/>
        </w:rPr>
        <w:t>s</w:t>
      </w:r>
      <w:r w:rsidR="00224401" w:rsidRPr="009A45F1">
        <w:rPr>
          <w:rFonts w:ascii="Gill Sans MT" w:hAnsi="Gill Sans MT"/>
          <w:color w:val="000000" w:themeColor="text1"/>
        </w:rPr>
        <w:t xml:space="preserve">. Seen in this way, </w:t>
      </w:r>
      <w:r w:rsidR="00C90BC8" w:rsidRPr="009A45F1">
        <w:rPr>
          <w:rFonts w:ascii="Gill Sans MT" w:hAnsi="Gill Sans MT"/>
          <w:color w:val="000000" w:themeColor="text1"/>
        </w:rPr>
        <w:t>th</w:t>
      </w:r>
      <w:r w:rsidR="00D5117B" w:rsidRPr="009A45F1">
        <w:rPr>
          <w:rFonts w:ascii="Gill Sans MT" w:hAnsi="Gill Sans MT"/>
          <w:color w:val="000000" w:themeColor="text1"/>
        </w:rPr>
        <w:t>e</w:t>
      </w:r>
      <w:r w:rsidR="009E5A3E" w:rsidRPr="009A45F1">
        <w:rPr>
          <w:rFonts w:ascii="Gill Sans MT" w:hAnsi="Gill Sans MT"/>
          <w:color w:val="000000" w:themeColor="text1"/>
        </w:rPr>
        <w:t xml:space="preserve"> contrast between </w:t>
      </w:r>
      <w:r w:rsidR="00665DE6" w:rsidRPr="009A45F1">
        <w:rPr>
          <w:rFonts w:ascii="Gill Sans MT" w:hAnsi="Gill Sans MT"/>
          <w:color w:val="000000" w:themeColor="text1"/>
        </w:rPr>
        <w:t>V</w:t>
      </w:r>
      <w:r w:rsidR="009E5A3E" w:rsidRPr="009A45F1">
        <w:rPr>
          <w:rFonts w:ascii="Gill Sans MT" w:hAnsi="Gill Sans MT"/>
          <w:color w:val="000000" w:themeColor="text1"/>
        </w:rPr>
        <w:t>essel E and it</w:t>
      </w:r>
      <w:r w:rsidR="00D5117B" w:rsidRPr="009A45F1">
        <w:rPr>
          <w:rFonts w:ascii="Gill Sans MT" w:hAnsi="Gill Sans MT"/>
          <w:color w:val="000000" w:themeColor="text1"/>
        </w:rPr>
        <w:t>s</w:t>
      </w:r>
      <w:r w:rsidR="009E5A3E" w:rsidRPr="009A45F1">
        <w:rPr>
          <w:rFonts w:ascii="Gill Sans MT" w:hAnsi="Gill Sans MT"/>
          <w:color w:val="000000" w:themeColor="text1"/>
        </w:rPr>
        <w:t xml:space="preserve"> twin</w:t>
      </w:r>
      <w:r w:rsidR="00224401" w:rsidRPr="009A45F1">
        <w:rPr>
          <w:rFonts w:ascii="Gill Sans MT" w:hAnsi="Gill Sans MT"/>
          <w:color w:val="000000" w:themeColor="text1"/>
        </w:rPr>
        <w:t xml:space="preserve"> </w:t>
      </w:r>
      <w:r w:rsidR="007E6E00" w:rsidRPr="009A45F1">
        <w:rPr>
          <w:rFonts w:ascii="Gill Sans MT" w:hAnsi="Gill Sans MT"/>
          <w:color w:val="000000" w:themeColor="text1"/>
        </w:rPr>
        <w:t xml:space="preserve">– and the humans they </w:t>
      </w:r>
      <w:r w:rsidR="00767A3F" w:rsidRPr="009A45F1">
        <w:rPr>
          <w:rFonts w:ascii="Gill Sans MT" w:hAnsi="Gill Sans MT"/>
          <w:color w:val="000000" w:themeColor="text1"/>
        </w:rPr>
        <w:t xml:space="preserve">presumably </w:t>
      </w:r>
      <w:r w:rsidR="007E6E00" w:rsidRPr="009A45F1">
        <w:rPr>
          <w:rFonts w:ascii="Gill Sans MT" w:hAnsi="Gill Sans MT"/>
          <w:color w:val="000000" w:themeColor="text1"/>
        </w:rPr>
        <w:t xml:space="preserve">represent – </w:t>
      </w:r>
      <w:r w:rsidR="00224401" w:rsidRPr="009A45F1">
        <w:rPr>
          <w:rFonts w:ascii="Gill Sans MT" w:hAnsi="Gill Sans MT"/>
          <w:color w:val="000000" w:themeColor="text1"/>
        </w:rPr>
        <w:t>becomes more significant.</w:t>
      </w:r>
    </w:p>
    <w:p w14:paraId="03420530" w14:textId="6020AD3D" w:rsidR="00E53C15" w:rsidRPr="009A45F1" w:rsidRDefault="009E5A3E" w:rsidP="00740286">
      <w:pPr>
        <w:spacing w:line="276" w:lineRule="auto"/>
        <w:ind w:firstLine="720"/>
        <w:jc w:val="both"/>
        <w:rPr>
          <w:rFonts w:ascii="Gill Sans MT" w:eastAsiaTheme="minorHAnsi" w:hAnsi="Gill Sans MT" w:cs="AppleSystemUIFont"/>
          <w:color w:val="000000" w:themeColor="text1"/>
        </w:rPr>
      </w:pPr>
      <w:r w:rsidRPr="009A45F1">
        <w:rPr>
          <w:rFonts w:ascii="Gill Sans MT" w:hAnsi="Gill Sans MT"/>
          <w:color w:val="000000" w:themeColor="text1"/>
        </w:rPr>
        <w:t xml:space="preserve">Archaeological interpretations suggest that </w:t>
      </w:r>
      <w:r w:rsidR="00224401" w:rsidRPr="009A45F1">
        <w:rPr>
          <w:rFonts w:ascii="Gill Sans MT" w:hAnsi="Gill Sans MT"/>
          <w:color w:val="000000" w:themeColor="text1"/>
        </w:rPr>
        <w:t xml:space="preserve">differences in ornamentation – in this case, the twin’s application of black pigment details post-firing (Donnan 1965) – </w:t>
      </w:r>
      <w:r w:rsidRPr="009A45F1">
        <w:rPr>
          <w:rFonts w:ascii="Gill Sans MT" w:hAnsi="Gill Sans MT"/>
          <w:color w:val="000000" w:themeColor="text1"/>
        </w:rPr>
        <w:t xml:space="preserve">indicate hierarchical </w:t>
      </w:r>
      <w:r w:rsidR="00224401" w:rsidRPr="009A45F1">
        <w:rPr>
          <w:rFonts w:ascii="Gill Sans MT" w:hAnsi="Gill Sans MT"/>
          <w:color w:val="000000" w:themeColor="text1"/>
        </w:rPr>
        <w:t xml:space="preserve">ranks </w:t>
      </w:r>
      <w:r w:rsidRPr="009A45F1">
        <w:rPr>
          <w:rFonts w:ascii="Gill Sans MT" w:hAnsi="Gill Sans MT"/>
          <w:color w:val="000000" w:themeColor="text1"/>
        </w:rPr>
        <w:t>(Donnan 2004</w:t>
      </w:r>
      <w:r w:rsidR="009E1293" w:rsidRPr="009A45F1">
        <w:rPr>
          <w:rFonts w:ascii="Gill Sans MT" w:hAnsi="Gill Sans MT"/>
          <w:color w:val="000000" w:themeColor="text1"/>
        </w:rPr>
        <w:t>, Woloszyn 2008</w:t>
      </w:r>
      <w:r w:rsidRPr="009A45F1">
        <w:rPr>
          <w:rFonts w:ascii="Gill Sans MT" w:hAnsi="Gill Sans MT"/>
          <w:color w:val="000000" w:themeColor="text1"/>
        </w:rPr>
        <w:t xml:space="preserve">). </w:t>
      </w:r>
      <w:r w:rsidR="00D5117B" w:rsidRPr="009A45F1">
        <w:rPr>
          <w:rFonts w:ascii="Gill Sans MT" w:hAnsi="Gill Sans MT"/>
          <w:color w:val="000000" w:themeColor="text1"/>
        </w:rPr>
        <w:t>Yet</w:t>
      </w:r>
      <w:r w:rsidR="00DF713F" w:rsidRPr="009A45F1">
        <w:rPr>
          <w:rFonts w:ascii="Gill Sans MT" w:hAnsi="Gill Sans MT"/>
          <w:color w:val="000000" w:themeColor="text1"/>
        </w:rPr>
        <w:t>, m</w:t>
      </w:r>
      <w:r w:rsidRPr="009A45F1">
        <w:rPr>
          <w:rFonts w:ascii="Gill Sans MT" w:hAnsi="Gill Sans MT"/>
          <w:color w:val="000000" w:themeColor="text1"/>
        </w:rPr>
        <w:t>uch like the Wari</w:t>
      </w:r>
      <w:r w:rsidR="00844209">
        <w:rPr>
          <w:rFonts w:ascii="Gill Sans MT" w:hAnsi="Gill Sans MT"/>
          <w:color w:val="000000" w:themeColor="text1"/>
        </w:rPr>
        <w:t>’</w:t>
      </w:r>
      <w:r w:rsidRPr="009A45F1">
        <w:rPr>
          <w:rFonts w:ascii="Gill Sans MT" w:hAnsi="Gill Sans MT"/>
          <w:color w:val="000000" w:themeColor="text1"/>
        </w:rPr>
        <w:t xml:space="preserve"> society, these ornaments might </w:t>
      </w:r>
      <w:r w:rsidR="00DF713F" w:rsidRPr="009A45F1">
        <w:rPr>
          <w:rFonts w:ascii="Gill Sans MT" w:hAnsi="Gill Sans MT"/>
          <w:color w:val="000000" w:themeColor="text1"/>
        </w:rPr>
        <w:t>also</w:t>
      </w:r>
      <w:r w:rsidR="00E53C15" w:rsidRPr="009A45F1">
        <w:rPr>
          <w:rFonts w:ascii="Gill Sans MT" w:hAnsi="Gill Sans MT"/>
          <w:color w:val="000000" w:themeColor="text1"/>
        </w:rPr>
        <w:t xml:space="preserve"> reflect the </w:t>
      </w:r>
      <w:r w:rsidR="007E6E00" w:rsidRPr="009A45F1">
        <w:rPr>
          <w:rFonts w:ascii="Gill Sans MT" w:hAnsi="Gill Sans MT"/>
          <w:color w:val="000000" w:themeColor="text1"/>
        </w:rPr>
        <w:t xml:space="preserve">interconnections </w:t>
      </w:r>
      <w:r w:rsidR="00E53C15" w:rsidRPr="009A45F1">
        <w:rPr>
          <w:rFonts w:ascii="Gill Sans MT" w:hAnsi="Gill Sans MT"/>
          <w:color w:val="000000" w:themeColor="text1"/>
        </w:rPr>
        <w:t>through which a person becomes constituted</w:t>
      </w:r>
      <w:r w:rsidRPr="009A45F1">
        <w:rPr>
          <w:rFonts w:ascii="Gill Sans MT" w:hAnsi="Gill Sans MT"/>
          <w:color w:val="000000" w:themeColor="text1"/>
        </w:rPr>
        <w:t>.</w:t>
      </w:r>
      <w:r w:rsidRPr="009A45F1">
        <w:rPr>
          <w:rFonts w:ascii="Gill Sans MT" w:hAnsi="Gill Sans MT" w:cs="Calibri"/>
          <w:color w:val="000000" w:themeColor="text1"/>
        </w:rPr>
        <w:t xml:space="preserve"> </w:t>
      </w:r>
      <w:r w:rsidR="00224401" w:rsidRPr="009A45F1">
        <w:rPr>
          <w:rFonts w:ascii="Gill Sans MT" w:hAnsi="Gill Sans MT" w:cs="Calibri"/>
          <w:color w:val="000000" w:themeColor="text1"/>
        </w:rPr>
        <w:t xml:space="preserve">For the </w:t>
      </w:r>
      <w:r w:rsidRPr="009A45F1">
        <w:rPr>
          <w:rFonts w:ascii="Gill Sans MT" w:hAnsi="Gill Sans MT" w:cs="Calibri"/>
          <w:color w:val="000000" w:themeColor="text1"/>
        </w:rPr>
        <w:lastRenderedPageBreak/>
        <w:t>Wari</w:t>
      </w:r>
      <w:r w:rsidR="00844209">
        <w:rPr>
          <w:rFonts w:ascii="Gill Sans MT" w:hAnsi="Gill Sans MT" w:cs="Calibri"/>
          <w:color w:val="000000" w:themeColor="text1"/>
        </w:rPr>
        <w:t>’</w:t>
      </w:r>
      <w:r w:rsidR="00224401" w:rsidRPr="009A45F1">
        <w:rPr>
          <w:rFonts w:ascii="Gill Sans MT" w:hAnsi="Gill Sans MT" w:cs="Calibri"/>
          <w:color w:val="000000" w:themeColor="text1"/>
        </w:rPr>
        <w:t xml:space="preserve">, </w:t>
      </w:r>
      <w:r w:rsidR="00E53C15" w:rsidRPr="009A45F1">
        <w:rPr>
          <w:rFonts w:ascii="Gill Sans MT" w:hAnsi="Gill Sans MT" w:cs="Calibri"/>
          <w:color w:val="000000" w:themeColor="text1"/>
        </w:rPr>
        <w:t xml:space="preserve">personhood is not fixed but exists in varying degrees, </w:t>
      </w:r>
      <w:r w:rsidRPr="009A45F1">
        <w:rPr>
          <w:rFonts w:ascii="Gill Sans MT" w:hAnsi="Gill Sans MT" w:cs="Calibri"/>
          <w:color w:val="000000" w:themeColor="text1"/>
        </w:rPr>
        <w:t>with social value related to the extent of one’s social ties (Conklin and Morgan 1996:</w:t>
      </w:r>
      <w:r w:rsidR="001B272D" w:rsidRPr="009A45F1">
        <w:rPr>
          <w:rFonts w:ascii="Gill Sans MT" w:hAnsi="Gill Sans MT" w:cs="Calibri"/>
          <w:color w:val="000000" w:themeColor="text1"/>
        </w:rPr>
        <w:t xml:space="preserve"> </w:t>
      </w:r>
      <w:r w:rsidRPr="009A45F1">
        <w:rPr>
          <w:rFonts w:ascii="Gill Sans MT" w:hAnsi="Gill Sans MT" w:cs="Calibri"/>
          <w:color w:val="000000" w:themeColor="text1"/>
        </w:rPr>
        <w:t>672)</w:t>
      </w:r>
      <w:r w:rsidRPr="009A45F1">
        <w:rPr>
          <w:rFonts w:ascii="Gill Sans MT" w:hAnsi="Gill Sans MT"/>
          <w:color w:val="000000" w:themeColor="text1"/>
        </w:rPr>
        <w:t xml:space="preserve">. </w:t>
      </w:r>
      <w:r w:rsidR="00224401" w:rsidRPr="009A45F1">
        <w:rPr>
          <w:rFonts w:ascii="Gill Sans MT" w:eastAsiaTheme="minorHAnsi" w:hAnsi="Gill Sans MT" w:cs="AppleSystemUIFont"/>
          <w:color w:val="000000" w:themeColor="text1"/>
        </w:rPr>
        <w:t xml:space="preserve">Following this logic, </w:t>
      </w:r>
      <w:r w:rsidR="00E53C15" w:rsidRPr="009A45F1">
        <w:rPr>
          <w:rFonts w:ascii="Gill Sans MT" w:eastAsiaTheme="minorHAnsi" w:hAnsi="Gill Sans MT" w:cs="AppleSystemUIFont"/>
          <w:color w:val="000000" w:themeColor="text1"/>
        </w:rPr>
        <w:t>ornamentation</w:t>
      </w:r>
      <w:r w:rsidR="007649DC">
        <w:rPr>
          <w:rFonts w:ascii="Gill Sans MT" w:eastAsiaTheme="minorHAnsi" w:hAnsi="Gill Sans MT" w:cs="AppleSystemUIFont"/>
          <w:color w:val="000000" w:themeColor="text1"/>
        </w:rPr>
        <w:t xml:space="preserve"> i</w:t>
      </w:r>
      <w:r w:rsidR="00735E96" w:rsidRPr="009A45F1">
        <w:rPr>
          <w:rFonts w:ascii="Gill Sans MT" w:eastAsiaTheme="minorHAnsi" w:hAnsi="Gill Sans MT" w:cs="AppleSystemUIFont"/>
          <w:color w:val="000000" w:themeColor="text1"/>
        </w:rPr>
        <w:t>s</w:t>
      </w:r>
      <w:r w:rsidR="00E53C15" w:rsidRPr="009A45F1">
        <w:rPr>
          <w:rFonts w:ascii="Gill Sans MT" w:eastAsiaTheme="minorHAnsi" w:hAnsi="Gill Sans MT" w:cs="AppleSystemUIFont"/>
          <w:color w:val="000000" w:themeColor="text1"/>
        </w:rPr>
        <w:t xml:space="preserve"> not merely </w:t>
      </w:r>
      <w:r w:rsidR="007649DC">
        <w:rPr>
          <w:rFonts w:ascii="Gill Sans MT" w:eastAsiaTheme="minorHAnsi" w:hAnsi="Gill Sans MT" w:cs="AppleSystemUIFont"/>
          <w:color w:val="000000" w:themeColor="text1"/>
        </w:rPr>
        <w:t xml:space="preserve">a </w:t>
      </w:r>
      <w:r w:rsidR="00E53C15" w:rsidRPr="009A45F1">
        <w:rPr>
          <w:rFonts w:ascii="Gill Sans MT" w:eastAsiaTheme="minorHAnsi" w:hAnsi="Gill Sans MT" w:cs="AppleSystemUIFont"/>
          <w:color w:val="000000" w:themeColor="text1"/>
        </w:rPr>
        <w:t xml:space="preserve">marker of rank but </w:t>
      </w:r>
      <w:r w:rsidR="007649DC" w:rsidRPr="009A45F1">
        <w:rPr>
          <w:rFonts w:ascii="Gill Sans MT" w:eastAsiaTheme="minorHAnsi" w:hAnsi="Gill Sans MT" w:cs="AppleSystemUIFont"/>
          <w:color w:val="000000" w:themeColor="text1"/>
        </w:rPr>
        <w:t>a</w:t>
      </w:r>
      <w:r w:rsidR="007649DC">
        <w:rPr>
          <w:rFonts w:ascii="Gill Sans MT" w:eastAsiaTheme="minorHAnsi" w:hAnsi="Gill Sans MT" w:cs="AppleSystemUIFont"/>
          <w:color w:val="000000" w:themeColor="text1"/>
        </w:rPr>
        <w:t>n</w:t>
      </w:r>
      <w:r w:rsidR="007649DC" w:rsidRPr="009A45F1">
        <w:rPr>
          <w:rFonts w:ascii="Gill Sans MT" w:eastAsiaTheme="minorHAnsi" w:hAnsi="Gill Sans MT" w:cs="AppleSystemUIFont"/>
          <w:color w:val="000000" w:themeColor="text1"/>
        </w:rPr>
        <w:t xml:space="preserve"> </w:t>
      </w:r>
      <w:r w:rsidR="00E53C15" w:rsidRPr="009A45F1">
        <w:rPr>
          <w:rFonts w:ascii="Gill Sans MT" w:eastAsiaTheme="minorHAnsi" w:hAnsi="Gill Sans MT" w:cs="AppleSystemUIFont"/>
          <w:color w:val="000000" w:themeColor="text1"/>
        </w:rPr>
        <w:t>expression of the distinct relational processes through which each body</w:t>
      </w:r>
      <w:r w:rsidR="007E6E00" w:rsidRPr="009A45F1">
        <w:rPr>
          <w:rFonts w:ascii="Gill Sans MT" w:eastAsiaTheme="minorHAnsi" w:hAnsi="Gill Sans MT" w:cs="AppleSystemUIFont"/>
          <w:color w:val="000000" w:themeColor="text1"/>
        </w:rPr>
        <w:t xml:space="preserve"> </w:t>
      </w:r>
      <w:r w:rsidR="007E6E00" w:rsidRPr="009A45F1">
        <w:rPr>
          <w:rFonts w:ascii="Gill Sans MT" w:hAnsi="Gill Sans MT"/>
          <w:color w:val="000000" w:themeColor="text1"/>
        </w:rPr>
        <w:t xml:space="preserve">is </w:t>
      </w:r>
      <w:r w:rsidR="00E53C15" w:rsidRPr="009A45F1">
        <w:rPr>
          <w:rFonts w:ascii="Gill Sans MT" w:eastAsiaTheme="minorHAnsi" w:hAnsi="Gill Sans MT" w:cs="AppleSystemUIFont"/>
          <w:color w:val="000000" w:themeColor="text1"/>
        </w:rPr>
        <w:t xml:space="preserve">constituted. </w:t>
      </w:r>
      <w:r w:rsidR="00735E96" w:rsidRPr="009A45F1">
        <w:rPr>
          <w:rFonts w:ascii="Gill Sans MT" w:eastAsiaTheme="minorHAnsi" w:hAnsi="Gill Sans MT" w:cs="AppleSystemUIFont"/>
          <w:color w:val="000000" w:themeColor="text1"/>
        </w:rPr>
        <w:t xml:space="preserve">Through ongoing exchanges with powerful ancestors, each priest </w:t>
      </w:r>
      <w:r w:rsidR="00767A3F" w:rsidRPr="009A45F1">
        <w:rPr>
          <w:rFonts w:ascii="Gill Sans MT" w:eastAsiaTheme="minorHAnsi" w:hAnsi="Gill Sans MT" w:cs="AppleSystemUIFont"/>
          <w:color w:val="000000" w:themeColor="text1"/>
        </w:rPr>
        <w:t xml:space="preserve">– and perhaps each pot – </w:t>
      </w:r>
      <w:r w:rsidR="00735E96" w:rsidRPr="009A45F1">
        <w:rPr>
          <w:rFonts w:ascii="Gill Sans MT" w:eastAsiaTheme="minorHAnsi" w:hAnsi="Gill Sans MT" w:cs="AppleSystemUIFont"/>
          <w:color w:val="000000" w:themeColor="text1"/>
        </w:rPr>
        <w:t xml:space="preserve">could acquire distinct attributes, such as vitality or fertility, that were then materialized on the body. In this way, the differences between Vessel E and its twin do not only illustrate social hierarchy but also </w:t>
      </w:r>
      <w:r w:rsidR="00E53C15" w:rsidRPr="009A45F1">
        <w:rPr>
          <w:rFonts w:ascii="Gill Sans MT" w:eastAsiaTheme="minorHAnsi" w:hAnsi="Gill Sans MT" w:cs="AppleSystemUIFont"/>
          <w:color w:val="000000" w:themeColor="text1"/>
        </w:rPr>
        <w:t xml:space="preserve">the transformative potency of ongoing interactions within the tomb. </w:t>
      </w:r>
    </w:p>
    <w:p w14:paraId="7325786D" w14:textId="43E3D8DE" w:rsidR="002D7296" w:rsidRPr="009A45F1" w:rsidRDefault="00AC0D2F" w:rsidP="00740286">
      <w:pPr>
        <w:spacing w:line="276" w:lineRule="auto"/>
        <w:ind w:firstLine="720"/>
        <w:jc w:val="both"/>
        <w:rPr>
          <w:rFonts w:ascii="Gill Sans MT" w:hAnsi="Gill Sans MT"/>
          <w:color w:val="000000" w:themeColor="text1"/>
        </w:rPr>
      </w:pPr>
      <w:r w:rsidRPr="009A45F1">
        <w:rPr>
          <w:rFonts w:ascii="Gill Sans MT" w:hAnsi="Gill Sans MT" w:cs="Calibri"/>
          <w:color w:val="000000" w:themeColor="text1"/>
        </w:rPr>
        <w:t>These findings</w:t>
      </w:r>
      <w:r w:rsidR="007E6E00" w:rsidRPr="009A45F1">
        <w:rPr>
          <w:rFonts w:ascii="Gill Sans MT" w:hAnsi="Gill Sans MT" w:cs="Calibri"/>
          <w:color w:val="000000" w:themeColor="text1"/>
        </w:rPr>
        <w:t xml:space="preserve"> reveal </w:t>
      </w:r>
      <w:r w:rsidR="00844209">
        <w:rPr>
          <w:rFonts w:ascii="Gill Sans MT" w:hAnsi="Gill Sans MT" w:cs="Calibri"/>
          <w:color w:val="000000" w:themeColor="text1"/>
        </w:rPr>
        <w:t>the material articulation of</w:t>
      </w:r>
      <w:r w:rsidR="007E6E00" w:rsidRPr="009A45F1">
        <w:rPr>
          <w:rFonts w:ascii="Gill Sans MT" w:hAnsi="Gill Sans MT" w:cs="Calibri"/>
          <w:color w:val="000000" w:themeColor="text1"/>
        </w:rPr>
        <w:t xml:space="preserve"> identity and the body were materially articulated</w:t>
      </w:r>
      <w:r w:rsidR="00844209">
        <w:rPr>
          <w:rFonts w:ascii="Gill Sans MT" w:hAnsi="Gill Sans MT" w:cs="Calibri"/>
          <w:color w:val="000000" w:themeColor="text1"/>
        </w:rPr>
        <w:t>,</w:t>
      </w:r>
      <w:r w:rsidR="007E6E00" w:rsidRPr="009A45F1">
        <w:rPr>
          <w:rFonts w:ascii="Gill Sans MT" w:hAnsi="Gill Sans MT" w:cs="Calibri"/>
          <w:color w:val="000000" w:themeColor="text1"/>
        </w:rPr>
        <w:t xml:space="preserve"> </w:t>
      </w:r>
      <w:r w:rsidR="00844209">
        <w:rPr>
          <w:rFonts w:ascii="Gill Sans MT" w:hAnsi="Gill Sans MT" w:cs="Calibri"/>
          <w:color w:val="000000" w:themeColor="text1"/>
        </w:rPr>
        <w:t>as well as</w:t>
      </w:r>
      <w:r w:rsidR="007E6E00" w:rsidRPr="009A45F1">
        <w:rPr>
          <w:rFonts w:ascii="Gill Sans MT" w:hAnsi="Gill Sans MT" w:cs="Calibri"/>
          <w:color w:val="000000" w:themeColor="text1"/>
        </w:rPr>
        <w:t xml:space="preserve"> how </w:t>
      </w:r>
      <w:r w:rsidRPr="009A45F1">
        <w:rPr>
          <w:rFonts w:ascii="Gill Sans MT" w:hAnsi="Gill Sans MT" w:cs="Calibri"/>
          <w:color w:val="000000" w:themeColor="text1"/>
        </w:rPr>
        <w:t xml:space="preserve">burials </w:t>
      </w:r>
      <w:r w:rsidR="007E6E00" w:rsidRPr="009A45F1">
        <w:rPr>
          <w:rFonts w:ascii="Gill Sans MT" w:hAnsi="Gill Sans MT" w:cs="Calibri"/>
          <w:color w:val="000000" w:themeColor="text1"/>
        </w:rPr>
        <w:t>were</w:t>
      </w:r>
      <w:r w:rsidRPr="009A45F1">
        <w:rPr>
          <w:rFonts w:ascii="Gill Sans MT" w:hAnsi="Gill Sans MT" w:cs="Calibri"/>
          <w:color w:val="000000" w:themeColor="text1"/>
        </w:rPr>
        <w:t xml:space="preserve"> sites of activity and exchange (Muro 2023). Moreover, they </w:t>
      </w:r>
      <w:r w:rsidR="007649DC">
        <w:rPr>
          <w:rFonts w:ascii="Gill Sans MT" w:hAnsi="Gill Sans MT" w:cs="Calibri"/>
          <w:color w:val="000000" w:themeColor="text1"/>
        </w:rPr>
        <w:t>show</w:t>
      </w:r>
      <w:r w:rsidR="007649DC" w:rsidRPr="009A45F1">
        <w:rPr>
          <w:rFonts w:ascii="Gill Sans MT" w:hAnsi="Gill Sans MT" w:cs="Calibri"/>
          <w:color w:val="000000" w:themeColor="text1"/>
        </w:rPr>
        <w:t xml:space="preserve"> </w:t>
      </w:r>
      <w:r w:rsidRPr="009A45F1">
        <w:rPr>
          <w:rFonts w:ascii="Gill Sans MT" w:hAnsi="Gill Sans MT" w:cs="Calibri"/>
          <w:color w:val="000000" w:themeColor="text1"/>
        </w:rPr>
        <w:t>that within the Moche world, death was not merely an endpoint</w:t>
      </w:r>
      <w:r w:rsidR="001B272D" w:rsidRPr="009A45F1">
        <w:rPr>
          <w:rFonts w:ascii="Gill Sans MT" w:hAnsi="Gill Sans MT" w:cs="Calibri"/>
          <w:color w:val="000000" w:themeColor="text1"/>
        </w:rPr>
        <w:t>,</w:t>
      </w:r>
      <w:r w:rsidRPr="009A45F1">
        <w:rPr>
          <w:rFonts w:ascii="Gill Sans MT" w:hAnsi="Gill Sans MT" w:cs="Calibri"/>
          <w:color w:val="000000" w:themeColor="text1"/>
        </w:rPr>
        <w:t xml:space="preserve"> but rather a threshold – a transformation in both matter and meaning that did not exclude the deceased from participating in social life.</w:t>
      </w:r>
      <w:r w:rsidRPr="009A45F1">
        <w:rPr>
          <w:rFonts w:ascii="Gill Sans MT" w:hAnsi="Gill Sans MT"/>
          <w:color w:val="000000" w:themeColor="text1"/>
        </w:rPr>
        <w:t xml:space="preserve"> </w:t>
      </w:r>
      <w:r w:rsidR="009F6DA5">
        <w:rPr>
          <w:rFonts w:ascii="Gill Sans MT" w:hAnsi="Gill Sans MT"/>
          <w:color w:val="000000" w:themeColor="text1"/>
        </w:rPr>
        <w:t>Nonetheless</w:t>
      </w:r>
      <w:r w:rsidRPr="009A45F1">
        <w:rPr>
          <w:rFonts w:ascii="Gill Sans MT" w:hAnsi="Gill Sans MT"/>
          <w:color w:val="000000" w:themeColor="text1"/>
        </w:rPr>
        <w:t xml:space="preserve">, the notion of the dead as the source of vitality </w:t>
      </w:r>
      <w:r w:rsidRPr="009A45F1">
        <w:rPr>
          <w:rFonts w:ascii="Gill Sans MT" w:hAnsi="Gill Sans MT" w:cs="Calibri"/>
          <w:color w:val="000000" w:themeColor="text1"/>
        </w:rPr>
        <w:t xml:space="preserve">may appear paradoxical. </w:t>
      </w:r>
      <w:r w:rsidR="007649DC">
        <w:rPr>
          <w:rFonts w:ascii="Gill Sans MT" w:hAnsi="Gill Sans MT" w:cs="Calibri"/>
          <w:color w:val="000000" w:themeColor="text1"/>
        </w:rPr>
        <w:t xml:space="preserve">As is the case in many societies </w:t>
      </w:r>
      <w:r w:rsidR="00C85BC2">
        <w:rPr>
          <w:rFonts w:ascii="Gill Sans MT" w:hAnsi="Gill Sans MT" w:cs="Calibri"/>
          <w:color w:val="000000" w:themeColor="text1"/>
        </w:rPr>
        <w:t>a</w:t>
      </w:r>
      <w:r w:rsidR="007649DC">
        <w:rPr>
          <w:rFonts w:ascii="Gill Sans MT" w:hAnsi="Gill Sans MT" w:cs="Calibri"/>
          <w:color w:val="000000" w:themeColor="text1"/>
        </w:rPr>
        <w:t xml:space="preserve">round the world, </w:t>
      </w:r>
      <w:r w:rsidRPr="009A45F1">
        <w:rPr>
          <w:rFonts w:ascii="Gill Sans MT" w:hAnsi="Gill Sans MT"/>
          <w:color w:val="000000" w:themeColor="text1"/>
        </w:rPr>
        <w:t xml:space="preserve">ancestors remain ‘alive’ within social relations, </w:t>
      </w:r>
      <w:r w:rsidR="007649DC">
        <w:rPr>
          <w:rFonts w:ascii="Gill Sans MT" w:hAnsi="Gill Sans MT"/>
          <w:color w:val="000000" w:themeColor="text1"/>
        </w:rPr>
        <w:t xml:space="preserve">while </w:t>
      </w:r>
      <w:r w:rsidRPr="009A45F1">
        <w:rPr>
          <w:rFonts w:ascii="Gill Sans MT" w:hAnsi="Gill Sans MT"/>
          <w:color w:val="000000" w:themeColor="text1"/>
        </w:rPr>
        <w:t>their bodies undergo a transition from flesh to bones. Consequently, death assumes a dual role – a transformation in social relation and an ongoing minerali</w:t>
      </w:r>
      <w:r w:rsidR="00B416A0" w:rsidRPr="009A45F1">
        <w:rPr>
          <w:rFonts w:ascii="Gill Sans MT" w:hAnsi="Gill Sans MT"/>
          <w:color w:val="000000" w:themeColor="text1"/>
        </w:rPr>
        <w:t>z</w:t>
      </w:r>
      <w:r w:rsidRPr="009A45F1">
        <w:rPr>
          <w:rFonts w:ascii="Gill Sans MT" w:hAnsi="Gill Sans MT"/>
          <w:color w:val="000000" w:themeColor="text1"/>
        </w:rPr>
        <w:t>ation of the body</w:t>
      </w:r>
      <w:r w:rsidR="002D7296" w:rsidRPr="009A45F1">
        <w:rPr>
          <w:rFonts w:ascii="Gill Sans MT" w:hAnsi="Gill Sans MT"/>
          <w:color w:val="000000" w:themeColor="text1"/>
        </w:rPr>
        <w:t>.</w:t>
      </w:r>
    </w:p>
    <w:p w14:paraId="1EE1A7BE" w14:textId="778D7557" w:rsidR="002D7296" w:rsidRPr="009A45F1" w:rsidRDefault="00AC0D2F" w:rsidP="00740286">
      <w:pPr>
        <w:spacing w:line="276" w:lineRule="auto"/>
        <w:ind w:firstLine="720"/>
        <w:jc w:val="both"/>
        <w:rPr>
          <w:rFonts w:ascii="Gill Sans MT" w:hAnsi="Gill Sans MT"/>
          <w:color w:val="000000" w:themeColor="text1"/>
        </w:rPr>
      </w:pPr>
      <w:r w:rsidRPr="009A45F1">
        <w:rPr>
          <w:rFonts w:ascii="Gill Sans MT" w:hAnsi="Gill Sans MT"/>
          <w:color w:val="000000" w:themeColor="text1"/>
        </w:rPr>
        <w:t>As dead bodies transition from flesh to bones, they integrate into the ‘geologic time spans’ of the planet (Weismantel 2021:</w:t>
      </w:r>
      <w:r w:rsidR="001B272D" w:rsidRPr="009A45F1">
        <w:rPr>
          <w:rFonts w:ascii="Gill Sans MT" w:hAnsi="Gill Sans MT"/>
          <w:color w:val="000000" w:themeColor="text1"/>
        </w:rPr>
        <w:t xml:space="preserve"> </w:t>
      </w:r>
      <w:r w:rsidRPr="009A45F1">
        <w:rPr>
          <w:rFonts w:ascii="Gill Sans MT" w:hAnsi="Gill Sans MT"/>
          <w:color w:val="000000" w:themeColor="text1"/>
        </w:rPr>
        <w:t xml:space="preserve">122). Essentially, ancestors become part of the Earth and its systems. As Earth serves as the very foundation of existence, these ancestors need to be </w:t>
      </w:r>
      <w:r w:rsidR="009A45F1" w:rsidRPr="009A45F1">
        <w:rPr>
          <w:rFonts w:ascii="Gill Sans MT" w:hAnsi="Gill Sans MT"/>
          <w:color w:val="000000" w:themeColor="text1"/>
        </w:rPr>
        <w:t>honored</w:t>
      </w:r>
      <w:r w:rsidRPr="009A45F1">
        <w:rPr>
          <w:rFonts w:ascii="Gill Sans MT" w:hAnsi="Gill Sans MT"/>
          <w:color w:val="000000" w:themeColor="text1"/>
        </w:rPr>
        <w:t xml:space="preserve"> and fed. Consequently, death entails a transformation in power, as ancestors, once humans, serve as the wellspring of the flow of vital forces. </w:t>
      </w:r>
    </w:p>
    <w:p w14:paraId="26C04C3F" w14:textId="2A533118" w:rsidR="0099153E" w:rsidRPr="009A45F1" w:rsidRDefault="001661E6" w:rsidP="00740286">
      <w:pPr>
        <w:spacing w:line="276" w:lineRule="auto"/>
        <w:ind w:firstLine="720"/>
        <w:jc w:val="both"/>
        <w:rPr>
          <w:rFonts w:ascii="Gill Sans MT" w:hAnsi="Gill Sans MT"/>
          <w:color w:val="000000" w:themeColor="text1"/>
        </w:rPr>
      </w:pPr>
      <w:r w:rsidRPr="009A45F1">
        <w:rPr>
          <w:rFonts w:ascii="Gill Sans MT" w:hAnsi="Gill Sans MT"/>
          <w:color w:val="000000" w:themeColor="text1"/>
        </w:rPr>
        <w:t>In this context, we can perceive the ‘circulatory ontology’ of the Moche not solely as the flow of vital forces within liquids, but also as</w:t>
      </w:r>
      <w:r w:rsidR="001B272D" w:rsidRPr="009A45F1">
        <w:rPr>
          <w:rFonts w:ascii="Gill Sans MT" w:hAnsi="Gill Sans MT"/>
          <w:color w:val="000000" w:themeColor="text1"/>
        </w:rPr>
        <w:t xml:space="preserve"> an</w:t>
      </w:r>
      <w:r w:rsidRPr="009A45F1">
        <w:rPr>
          <w:rFonts w:ascii="Gill Sans MT" w:hAnsi="Gill Sans MT"/>
          <w:color w:val="000000" w:themeColor="text1"/>
        </w:rPr>
        <w:t xml:space="preserve"> encompassing concept that includes the minerals enriching the soils and providing materials</w:t>
      </w:r>
      <w:r w:rsidR="001B272D" w:rsidRPr="009A45F1">
        <w:rPr>
          <w:rFonts w:ascii="Gill Sans MT" w:hAnsi="Gill Sans MT"/>
          <w:color w:val="000000" w:themeColor="text1"/>
        </w:rPr>
        <w:t xml:space="preserve"> for crafts</w:t>
      </w:r>
      <w:r w:rsidRPr="009A45F1">
        <w:rPr>
          <w:rFonts w:ascii="Gill Sans MT" w:hAnsi="Gill Sans MT"/>
          <w:color w:val="000000" w:themeColor="text1"/>
        </w:rPr>
        <w:t xml:space="preserve">. Therefore, there are two distinct </w:t>
      </w:r>
      <w:r w:rsidR="00A943E4" w:rsidRPr="009A45F1">
        <w:rPr>
          <w:rFonts w:ascii="Gill Sans MT" w:hAnsi="Gill Sans MT"/>
          <w:color w:val="000000" w:themeColor="text1"/>
        </w:rPr>
        <w:t>cycles</w:t>
      </w:r>
      <w:r w:rsidRPr="009A45F1">
        <w:rPr>
          <w:rFonts w:ascii="Gill Sans MT" w:hAnsi="Gill Sans MT"/>
          <w:color w:val="000000" w:themeColor="text1"/>
        </w:rPr>
        <w:t xml:space="preserve"> – water and mineral. The relation between these two </w:t>
      </w:r>
      <w:r w:rsidR="00A943E4" w:rsidRPr="009A45F1">
        <w:rPr>
          <w:rFonts w:ascii="Gill Sans MT" w:hAnsi="Gill Sans MT"/>
          <w:color w:val="000000" w:themeColor="text1"/>
        </w:rPr>
        <w:t>cycles</w:t>
      </w:r>
      <w:r w:rsidRPr="009A45F1">
        <w:rPr>
          <w:rFonts w:ascii="Gill Sans MT" w:hAnsi="Gill Sans MT"/>
          <w:color w:val="000000" w:themeColor="text1"/>
        </w:rPr>
        <w:t xml:space="preserve"> can be apprehended as a dynamic interplay of complementary opposites, where each defines and relies upon the other in a reciprocal manner. It is precisely the </w:t>
      </w:r>
      <w:proofErr w:type="spellStart"/>
      <w:r w:rsidRPr="009A45F1">
        <w:rPr>
          <w:rFonts w:ascii="Gill Sans MT" w:hAnsi="Gill Sans MT"/>
          <w:i/>
          <w:iCs/>
          <w:color w:val="000000" w:themeColor="text1"/>
        </w:rPr>
        <w:t>qhariwarmi</w:t>
      </w:r>
      <w:proofErr w:type="spellEnd"/>
      <w:r w:rsidRPr="009A45F1">
        <w:rPr>
          <w:rFonts w:ascii="Gill Sans MT" w:hAnsi="Gill Sans MT"/>
          <w:i/>
          <w:iCs/>
          <w:color w:val="000000" w:themeColor="text1"/>
        </w:rPr>
        <w:t xml:space="preserve"> </w:t>
      </w:r>
      <w:r w:rsidRPr="009A45F1">
        <w:rPr>
          <w:rFonts w:ascii="Gill Sans MT" w:hAnsi="Gill Sans MT"/>
          <w:color w:val="000000" w:themeColor="text1"/>
        </w:rPr>
        <w:t>(</w:t>
      </w:r>
      <w:r w:rsidR="00565039" w:rsidRPr="009A45F1">
        <w:rPr>
          <w:rFonts w:ascii="Gill Sans MT" w:hAnsi="Gill Sans MT"/>
          <w:color w:val="000000" w:themeColor="text1"/>
        </w:rPr>
        <w:t>Dean 2007</w:t>
      </w:r>
      <w:r w:rsidRPr="009A45F1">
        <w:rPr>
          <w:rFonts w:ascii="Gill Sans MT" w:hAnsi="Gill Sans MT"/>
          <w:color w:val="000000" w:themeColor="text1"/>
        </w:rPr>
        <w:t>:</w:t>
      </w:r>
      <w:r w:rsidR="001B272D" w:rsidRPr="009A45F1">
        <w:rPr>
          <w:rFonts w:ascii="Gill Sans MT" w:hAnsi="Gill Sans MT"/>
          <w:color w:val="000000" w:themeColor="text1"/>
        </w:rPr>
        <w:t xml:space="preserve"> </w:t>
      </w:r>
      <w:r w:rsidRPr="009A45F1">
        <w:rPr>
          <w:rFonts w:ascii="Gill Sans MT" w:hAnsi="Gill Sans MT"/>
          <w:color w:val="000000" w:themeColor="text1"/>
        </w:rPr>
        <w:t>504), the fruitful intersection of these two</w:t>
      </w:r>
      <w:r w:rsidR="007E6E00" w:rsidRPr="009A45F1">
        <w:rPr>
          <w:rFonts w:ascii="Gill Sans MT" w:hAnsi="Gill Sans MT"/>
          <w:color w:val="000000" w:themeColor="text1"/>
        </w:rPr>
        <w:t xml:space="preserve"> cycles</w:t>
      </w:r>
      <w:r w:rsidRPr="009A45F1">
        <w:rPr>
          <w:rFonts w:ascii="Gill Sans MT" w:hAnsi="Gill Sans MT"/>
          <w:color w:val="000000" w:themeColor="text1"/>
        </w:rPr>
        <w:t xml:space="preserve">, that births </w:t>
      </w:r>
      <w:r w:rsidR="00565039">
        <w:rPr>
          <w:rFonts w:ascii="Gill Sans MT" w:hAnsi="Gill Sans MT"/>
          <w:color w:val="000000" w:themeColor="text1"/>
        </w:rPr>
        <w:t>all</w:t>
      </w:r>
      <w:r w:rsidRPr="009A45F1">
        <w:rPr>
          <w:rFonts w:ascii="Gill Sans MT" w:hAnsi="Gill Sans MT"/>
          <w:color w:val="000000" w:themeColor="text1"/>
        </w:rPr>
        <w:t xml:space="preserve"> </w:t>
      </w:r>
      <w:r w:rsidR="00565039" w:rsidRPr="009A45F1">
        <w:rPr>
          <w:rFonts w:ascii="Gill Sans MT" w:hAnsi="Gill Sans MT"/>
          <w:color w:val="000000" w:themeColor="text1"/>
        </w:rPr>
        <w:t xml:space="preserve">life </w:t>
      </w:r>
      <w:r w:rsidRPr="009A45F1">
        <w:rPr>
          <w:rFonts w:ascii="Gill Sans MT" w:hAnsi="Gill Sans MT"/>
          <w:color w:val="000000" w:themeColor="text1"/>
        </w:rPr>
        <w:t>o</w:t>
      </w:r>
      <w:r w:rsidR="00565039">
        <w:rPr>
          <w:rFonts w:ascii="Gill Sans MT" w:hAnsi="Gill Sans MT"/>
          <w:color w:val="000000" w:themeColor="text1"/>
        </w:rPr>
        <w:t>n</w:t>
      </w:r>
      <w:r w:rsidRPr="009A45F1">
        <w:rPr>
          <w:rFonts w:ascii="Gill Sans MT" w:hAnsi="Gill Sans MT"/>
          <w:color w:val="000000" w:themeColor="text1"/>
        </w:rPr>
        <w:t xml:space="preserve"> Earth as we know it.</w:t>
      </w:r>
    </w:p>
    <w:p w14:paraId="602552BA" w14:textId="3AA30D32" w:rsidR="00D81C38" w:rsidRPr="009A45F1" w:rsidRDefault="001833AF" w:rsidP="00740286">
      <w:pPr>
        <w:spacing w:line="276" w:lineRule="auto"/>
        <w:ind w:firstLine="720"/>
        <w:jc w:val="both"/>
        <w:rPr>
          <w:rFonts w:ascii="Gill Sans MT" w:eastAsiaTheme="minorHAnsi" w:hAnsi="Gill Sans MT" w:cs="AppleSystemUIFont"/>
          <w:color w:val="000000" w:themeColor="text1"/>
        </w:rPr>
      </w:pPr>
      <w:r w:rsidRPr="009A45F1">
        <w:rPr>
          <w:rFonts w:ascii="Gill Sans MT" w:eastAsiaTheme="minorHAnsi" w:hAnsi="Gill Sans MT" w:cs="AppleSystemUIFont"/>
          <w:color w:val="000000" w:themeColor="text1"/>
        </w:rPr>
        <w:t xml:space="preserve">In summary, </w:t>
      </w:r>
      <w:r w:rsidR="00E654CE">
        <w:rPr>
          <w:rFonts w:ascii="Gill Sans MT" w:eastAsiaTheme="minorHAnsi" w:hAnsi="Gill Sans MT" w:cs="AppleSystemUIFont"/>
          <w:color w:val="000000" w:themeColor="text1"/>
        </w:rPr>
        <w:t>according to this reconstruction of</w:t>
      </w:r>
      <w:r w:rsidRPr="009A45F1">
        <w:rPr>
          <w:rFonts w:ascii="Gill Sans MT" w:eastAsiaTheme="minorHAnsi" w:hAnsi="Gill Sans MT" w:cs="AppleSystemUIFont"/>
          <w:color w:val="000000" w:themeColor="text1"/>
        </w:rPr>
        <w:t xml:space="preserve"> Moche ontology, akin to Viveiros de Castro</w:t>
      </w:r>
      <w:r w:rsidR="001B272D" w:rsidRPr="009A45F1">
        <w:rPr>
          <w:rFonts w:ascii="Gill Sans MT" w:eastAsiaTheme="minorHAnsi" w:hAnsi="Gill Sans MT" w:cs="AppleSystemUIFont"/>
          <w:color w:val="000000" w:themeColor="text1"/>
        </w:rPr>
        <w:t>’</w:t>
      </w:r>
      <w:r w:rsidRPr="009A45F1">
        <w:rPr>
          <w:rFonts w:ascii="Gill Sans MT" w:eastAsiaTheme="minorHAnsi" w:hAnsi="Gill Sans MT" w:cs="AppleSystemUIFont"/>
          <w:color w:val="000000" w:themeColor="text1"/>
        </w:rPr>
        <w:t xml:space="preserve">s (2019) concept of </w:t>
      </w:r>
      <w:proofErr w:type="spellStart"/>
      <w:r w:rsidRPr="009A45F1">
        <w:rPr>
          <w:rFonts w:ascii="Gill Sans MT" w:eastAsiaTheme="minorHAnsi" w:hAnsi="Gill Sans MT" w:cs="AppleSystemUIFont"/>
          <w:color w:val="000000" w:themeColor="text1"/>
        </w:rPr>
        <w:t>multinaturalism</w:t>
      </w:r>
      <w:proofErr w:type="spellEnd"/>
      <w:r w:rsidRPr="009A45F1">
        <w:rPr>
          <w:rFonts w:ascii="Gill Sans MT" w:eastAsiaTheme="minorHAnsi" w:hAnsi="Gill Sans MT" w:cs="AppleSystemUIFont"/>
          <w:color w:val="000000" w:themeColor="text1"/>
        </w:rPr>
        <w:t xml:space="preserve">, the distinctive nature of each entity lies in its body. However, all bodies originate from the same source and ultimately become minerals that compose the Earth. </w:t>
      </w:r>
      <w:r w:rsidR="00EC5D4A" w:rsidRPr="009A45F1">
        <w:rPr>
          <w:rFonts w:ascii="Gill Sans MT" w:hAnsi="Gill Sans MT" w:cs="Calibri"/>
        </w:rPr>
        <w:t>Echoing the design of a stirrup spout [</w:t>
      </w:r>
      <w:r w:rsidR="00C85BC2">
        <w:rPr>
          <w:rFonts w:ascii="Gill Sans MT" w:hAnsi="Gill Sans MT" w:cs="Calibri"/>
        </w:rPr>
        <w:t>F</w:t>
      </w:r>
      <w:r w:rsidR="00EC5D4A" w:rsidRPr="009A45F1">
        <w:rPr>
          <w:rFonts w:ascii="Gill Sans MT" w:hAnsi="Gill Sans MT" w:cs="Calibri"/>
        </w:rPr>
        <w:t xml:space="preserve">igure 5], </w:t>
      </w:r>
      <w:r w:rsidR="003D30E7" w:rsidRPr="009A45F1">
        <w:rPr>
          <w:rFonts w:ascii="Gill Sans MT" w:hAnsi="Gill Sans MT" w:cs="Calibri"/>
        </w:rPr>
        <w:t xml:space="preserve">it might be possible to interpret that </w:t>
      </w:r>
      <w:r w:rsidR="00EC5D4A" w:rsidRPr="009A45F1">
        <w:rPr>
          <w:rFonts w:ascii="Gill Sans MT" w:hAnsi="Gill Sans MT" w:cs="Calibri"/>
        </w:rPr>
        <w:t xml:space="preserve">terrestrial </w:t>
      </w:r>
      <w:r w:rsidR="00D81C38" w:rsidRPr="009A45F1">
        <w:rPr>
          <w:rFonts w:ascii="Gill Sans MT" w:hAnsi="Gill Sans MT" w:cs="Calibri"/>
        </w:rPr>
        <w:t>beings</w:t>
      </w:r>
      <w:r w:rsidR="00EC5D4A" w:rsidRPr="009A45F1">
        <w:rPr>
          <w:rFonts w:ascii="Gill Sans MT" w:hAnsi="Gill Sans MT" w:cs="Calibri"/>
        </w:rPr>
        <w:t xml:space="preserve"> follow a rhythm of 1-2-1, that commences in unity, unfolds in differentiation, and concludes in oneness. </w:t>
      </w:r>
      <w:r w:rsidRPr="009A45F1">
        <w:rPr>
          <w:rFonts w:ascii="Gill Sans MT" w:eastAsiaTheme="minorHAnsi" w:hAnsi="Gill Sans MT" w:cs="AppleSystemUIFont"/>
          <w:color w:val="000000" w:themeColor="text1"/>
        </w:rPr>
        <w:t xml:space="preserve">Thus, all </w:t>
      </w:r>
      <w:r w:rsidR="00DF3A4C" w:rsidRPr="009A45F1">
        <w:rPr>
          <w:rFonts w:ascii="Gill Sans MT" w:eastAsiaTheme="minorHAnsi" w:hAnsi="Gill Sans MT" w:cs="AppleSystemUIFont"/>
          <w:color w:val="000000" w:themeColor="text1"/>
        </w:rPr>
        <w:t xml:space="preserve">beings </w:t>
      </w:r>
      <w:r w:rsidRPr="009A45F1">
        <w:rPr>
          <w:rFonts w:ascii="Gill Sans MT" w:eastAsiaTheme="minorHAnsi" w:hAnsi="Gill Sans MT" w:cs="AppleSystemUIFont"/>
          <w:color w:val="000000" w:themeColor="text1"/>
        </w:rPr>
        <w:t>are simultaneously the same and different.</w:t>
      </w:r>
      <w:r w:rsidR="00D81C38" w:rsidRPr="009A45F1">
        <w:rPr>
          <w:rFonts w:ascii="Gill Sans MT" w:eastAsiaTheme="minorHAnsi" w:hAnsi="Gill Sans MT" w:cs="AppleSystemUIFont"/>
          <w:color w:val="000000" w:themeColor="text1"/>
        </w:rPr>
        <w:t xml:space="preserve"> </w:t>
      </w:r>
      <w:r w:rsidR="00DF3A4C" w:rsidRPr="009A45F1">
        <w:rPr>
          <w:rFonts w:ascii="Gill Sans MT" w:eastAsiaTheme="minorHAnsi" w:hAnsi="Gill Sans MT" w:cs="AppleSystemUIFont"/>
          <w:color w:val="000000" w:themeColor="text1"/>
        </w:rPr>
        <w:t xml:space="preserve">Entities </w:t>
      </w:r>
      <w:r w:rsidR="00EC5D4A" w:rsidRPr="009A45F1">
        <w:rPr>
          <w:rFonts w:ascii="Gill Sans MT" w:eastAsiaTheme="minorHAnsi" w:hAnsi="Gill Sans MT" w:cs="AppleSystemUIFont"/>
          <w:color w:val="000000" w:themeColor="text1"/>
        </w:rPr>
        <w:t xml:space="preserve">are </w:t>
      </w:r>
      <w:r w:rsidR="00D81C38" w:rsidRPr="009A45F1">
        <w:rPr>
          <w:rFonts w:ascii="Gill Sans MT" w:eastAsiaTheme="minorHAnsi" w:hAnsi="Gill Sans MT" w:cs="AppleSystemUIFont"/>
          <w:color w:val="000000" w:themeColor="text1"/>
        </w:rPr>
        <w:t>ontologically inseparable</w:t>
      </w:r>
      <w:r w:rsidR="00DF3A4C" w:rsidRPr="009A45F1">
        <w:rPr>
          <w:rFonts w:ascii="Gill Sans MT" w:eastAsiaTheme="minorHAnsi" w:hAnsi="Gill Sans MT" w:cs="AppleSystemUIFont"/>
          <w:color w:val="000000" w:themeColor="text1"/>
        </w:rPr>
        <w:t xml:space="preserve"> and exist in relation to others</w:t>
      </w:r>
      <w:r w:rsidR="00676112" w:rsidRPr="009A45F1">
        <w:rPr>
          <w:rFonts w:ascii="Gill Sans MT" w:eastAsiaTheme="minorHAnsi" w:hAnsi="Gill Sans MT" w:cs="AppleSystemUIFont"/>
          <w:color w:val="000000" w:themeColor="text1"/>
        </w:rPr>
        <w:t>;</w:t>
      </w:r>
      <w:r w:rsidR="00DF3A4C" w:rsidRPr="009A45F1">
        <w:rPr>
          <w:rFonts w:ascii="Gill Sans MT" w:eastAsiaTheme="minorHAnsi" w:hAnsi="Gill Sans MT" w:cs="AppleSystemUIFont"/>
          <w:color w:val="000000" w:themeColor="text1"/>
        </w:rPr>
        <w:t xml:space="preserve"> </w:t>
      </w:r>
      <w:r w:rsidR="00D81C38" w:rsidRPr="009A45F1">
        <w:rPr>
          <w:rFonts w:ascii="Gill Sans MT" w:eastAsiaTheme="minorHAnsi" w:hAnsi="Gill Sans MT" w:cs="AppleSystemUIFont"/>
          <w:color w:val="000000" w:themeColor="text1"/>
        </w:rPr>
        <w:t>therefore</w:t>
      </w:r>
      <w:r w:rsidR="00DF3A4C" w:rsidRPr="009A45F1">
        <w:rPr>
          <w:rFonts w:ascii="Gill Sans MT" w:eastAsiaTheme="minorHAnsi" w:hAnsi="Gill Sans MT" w:cs="AppleSystemUIFont"/>
          <w:color w:val="000000" w:themeColor="text1"/>
        </w:rPr>
        <w:t>,</w:t>
      </w:r>
      <w:r w:rsidR="00D81C38" w:rsidRPr="009A45F1">
        <w:rPr>
          <w:rFonts w:ascii="Gill Sans MT" w:eastAsiaTheme="minorHAnsi" w:hAnsi="Gill Sans MT" w:cs="AppleSystemUIFont"/>
          <w:color w:val="000000" w:themeColor="text1"/>
        </w:rPr>
        <w:t xml:space="preserve"> all bodies are ‘inherently-with-others’ (</w:t>
      </w:r>
      <w:r w:rsidR="00DF3A4C" w:rsidRPr="009A45F1">
        <w:rPr>
          <w:rFonts w:ascii="Gill Sans MT" w:eastAsiaTheme="minorHAnsi" w:hAnsi="Gill Sans MT" w:cs="AppleSystemUIFont"/>
          <w:color w:val="000000" w:themeColor="text1"/>
        </w:rPr>
        <w:t xml:space="preserve">De la Cadena </w:t>
      </w:r>
      <w:r w:rsidR="00D81C38" w:rsidRPr="009A45F1">
        <w:rPr>
          <w:rFonts w:ascii="Gill Sans MT" w:eastAsiaTheme="minorHAnsi" w:hAnsi="Gill Sans MT" w:cs="AppleSystemUIFont"/>
          <w:color w:val="000000" w:themeColor="text1"/>
        </w:rPr>
        <w:t xml:space="preserve">2019: 40). Figures like </w:t>
      </w:r>
      <w:r w:rsidR="00665DE6" w:rsidRPr="009A45F1">
        <w:rPr>
          <w:rFonts w:ascii="Gill Sans MT" w:eastAsiaTheme="minorHAnsi" w:hAnsi="Gill Sans MT" w:cs="AppleSystemUIFont"/>
          <w:color w:val="000000" w:themeColor="text1"/>
        </w:rPr>
        <w:t>V</w:t>
      </w:r>
      <w:r w:rsidR="00D81C38" w:rsidRPr="009A45F1">
        <w:rPr>
          <w:rFonts w:ascii="Gill Sans MT" w:eastAsiaTheme="minorHAnsi" w:hAnsi="Gill Sans MT" w:cs="AppleSystemUIFont"/>
          <w:color w:val="000000" w:themeColor="text1"/>
        </w:rPr>
        <w:t>essel A [</w:t>
      </w:r>
      <w:r w:rsidR="00C85BC2">
        <w:rPr>
          <w:rFonts w:ascii="Gill Sans MT" w:eastAsiaTheme="minorHAnsi" w:hAnsi="Gill Sans MT" w:cs="AppleSystemUIFont"/>
          <w:color w:val="000000" w:themeColor="text1"/>
        </w:rPr>
        <w:t>F</w:t>
      </w:r>
      <w:r w:rsidR="00D81C38" w:rsidRPr="009A45F1">
        <w:rPr>
          <w:rFonts w:ascii="Gill Sans MT" w:eastAsiaTheme="minorHAnsi" w:hAnsi="Gill Sans MT" w:cs="AppleSystemUIFont"/>
          <w:color w:val="000000" w:themeColor="text1"/>
        </w:rPr>
        <w:t xml:space="preserve">igure 5] not only embody the circulating dynamics of life and death, but whilst in motion, also manifest principles of continuity and interconnectedness between mineral, human, animal, and vegetal forms. Conversely, as distinct physical </w:t>
      </w:r>
      <w:r w:rsidR="003D30E7" w:rsidRPr="009A45F1">
        <w:rPr>
          <w:rFonts w:ascii="Gill Sans MT" w:eastAsiaTheme="minorHAnsi" w:hAnsi="Gill Sans MT" w:cs="AppleSystemUIFont"/>
          <w:color w:val="000000" w:themeColor="text1"/>
        </w:rPr>
        <w:t>manifestations</w:t>
      </w:r>
      <w:r w:rsidR="00D81C38" w:rsidRPr="009A45F1">
        <w:rPr>
          <w:rFonts w:ascii="Gill Sans MT" w:eastAsiaTheme="minorHAnsi" w:hAnsi="Gill Sans MT" w:cs="AppleSystemUIFont"/>
          <w:color w:val="000000" w:themeColor="text1"/>
        </w:rPr>
        <w:t>, entities are differentiated beings actively participating in exchanges with their surroundings. The vessels, then, are not only active participants in ceremonies, but also incarnate the vitality that emerges from the (re)productive encounter between liquids and minerals.</w:t>
      </w:r>
    </w:p>
    <w:p w14:paraId="49A48899" w14:textId="77777777" w:rsidR="002D7296" w:rsidRPr="009A45F1" w:rsidRDefault="002D7296" w:rsidP="00740286">
      <w:pPr>
        <w:spacing w:line="276" w:lineRule="auto"/>
        <w:rPr>
          <w:rFonts w:ascii="Gill Sans MT" w:eastAsiaTheme="minorHAnsi" w:hAnsi="Gill Sans MT" w:cs="AppleSystemUIFont"/>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082883" w:rsidRPr="009A45F1" w14:paraId="4BFB1698" w14:textId="77777777" w:rsidTr="00BC14B1">
        <w:tc>
          <w:tcPr>
            <w:tcW w:w="9010" w:type="dxa"/>
          </w:tcPr>
          <w:p w14:paraId="2D95195F" w14:textId="56805D08" w:rsidR="002D7296" w:rsidRPr="009A45F1" w:rsidRDefault="002D7296" w:rsidP="00740286">
            <w:pPr>
              <w:keepLines/>
              <w:spacing w:line="276" w:lineRule="auto"/>
              <w:rPr>
                <w:rFonts w:ascii="Gill Sans MT" w:hAnsi="Gill Sans MT"/>
                <w:color w:val="000000" w:themeColor="text1"/>
              </w:rPr>
            </w:pPr>
            <w:r w:rsidRPr="009A45F1">
              <w:rPr>
                <w:rFonts w:ascii="Gill Sans MT" w:hAnsi="Gill Sans MT" w:cs="Calibri"/>
                <w:b/>
                <w:bCs/>
                <w:noProof/>
                <w:color w:val="000000" w:themeColor="text1"/>
                <w:sz w:val="36"/>
                <w:szCs w:val="36"/>
              </w:rPr>
              <w:drawing>
                <wp:inline distT="0" distB="0" distL="0" distR="0" wp14:anchorId="462BDF30" wp14:editId="7A30FBDA">
                  <wp:extent cx="2726690" cy="181779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_091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2349" cy="1828232"/>
                          </a:xfrm>
                          <a:prstGeom prst="rect">
                            <a:avLst/>
                          </a:prstGeom>
                        </pic:spPr>
                      </pic:pic>
                    </a:graphicData>
                  </a:graphic>
                </wp:inline>
              </w:drawing>
            </w:r>
            <w:r w:rsidRPr="009A45F1">
              <w:rPr>
                <w:rFonts w:ascii="Gill Sans MT" w:hAnsi="Gill Sans MT" w:cs="Calibri"/>
                <w:b/>
                <w:bCs/>
                <w:noProof/>
                <w:color w:val="000000" w:themeColor="text1"/>
                <w:sz w:val="36"/>
                <w:szCs w:val="36"/>
              </w:rPr>
              <w:t xml:space="preserve"> </w:t>
            </w:r>
            <w:r w:rsidRPr="009A45F1">
              <w:rPr>
                <w:rFonts w:ascii="Gill Sans MT" w:hAnsi="Gill Sans MT" w:cs="Calibri"/>
                <w:b/>
                <w:bCs/>
                <w:noProof/>
                <w:color w:val="000000" w:themeColor="text1"/>
                <w:sz w:val="36"/>
                <w:szCs w:val="36"/>
              </w:rPr>
              <w:drawing>
                <wp:inline distT="0" distB="0" distL="0" distR="0" wp14:anchorId="0C07D683" wp14:editId="4E8FB574">
                  <wp:extent cx="2752090" cy="183367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091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65544" cy="1842636"/>
                          </a:xfrm>
                          <a:prstGeom prst="rect">
                            <a:avLst/>
                          </a:prstGeom>
                        </pic:spPr>
                      </pic:pic>
                    </a:graphicData>
                  </a:graphic>
                </wp:inline>
              </w:drawing>
            </w:r>
            <w:r w:rsidRPr="009A45F1">
              <w:rPr>
                <w:rFonts w:ascii="Gill Sans MT" w:hAnsi="Gill Sans MT" w:cs="Calibri"/>
                <w:b/>
                <w:bCs/>
                <w:noProof/>
                <w:color w:val="000000" w:themeColor="text1"/>
                <w:sz w:val="36"/>
                <w:szCs w:val="36"/>
              </w:rPr>
              <w:t xml:space="preserve"> </w:t>
            </w:r>
            <w:r w:rsidRPr="009A45F1">
              <w:rPr>
                <w:rFonts w:ascii="Gill Sans MT" w:hAnsi="Gill Sans MT" w:cs="Calibri"/>
                <w:b/>
                <w:bCs/>
                <w:noProof/>
                <w:color w:val="000000" w:themeColor="text1"/>
                <w:sz w:val="36"/>
                <w:szCs w:val="36"/>
              </w:rPr>
              <w:drawing>
                <wp:inline distT="0" distB="0" distL="0" distR="0" wp14:anchorId="303F6337" wp14:editId="19362E02">
                  <wp:extent cx="2726690" cy="181726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091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677" cy="1828589"/>
                          </a:xfrm>
                          <a:prstGeom prst="rect">
                            <a:avLst/>
                          </a:prstGeom>
                        </pic:spPr>
                      </pic:pic>
                    </a:graphicData>
                  </a:graphic>
                </wp:inline>
              </w:drawing>
            </w:r>
            <w:r w:rsidRPr="009A45F1">
              <w:rPr>
                <w:rFonts w:ascii="Gill Sans MT" w:hAnsi="Gill Sans MT" w:cs="Calibri"/>
                <w:b/>
                <w:bCs/>
                <w:noProof/>
                <w:color w:val="000000" w:themeColor="text1"/>
                <w:sz w:val="36"/>
                <w:szCs w:val="36"/>
              </w:rPr>
              <w:t xml:space="preserve"> </w:t>
            </w:r>
            <w:r w:rsidRPr="009A45F1">
              <w:rPr>
                <w:rFonts w:ascii="Gill Sans MT" w:hAnsi="Gill Sans MT" w:cs="Calibri"/>
                <w:b/>
                <w:bCs/>
                <w:noProof/>
                <w:color w:val="000000" w:themeColor="text1"/>
                <w:sz w:val="36"/>
                <w:szCs w:val="36"/>
              </w:rPr>
              <w:drawing>
                <wp:inline distT="0" distB="0" distL="0" distR="0" wp14:anchorId="162A19D9" wp14:editId="782E09AD">
                  <wp:extent cx="2743201" cy="182862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_095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60820" cy="1840370"/>
                          </a:xfrm>
                          <a:prstGeom prst="rect">
                            <a:avLst/>
                          </a:prstGeom>
                        </pic:spPr>
                      </pic:pic>
                    </a:graphicData>
                  </a:graphic>
                </wp:inline>
              </w:drawing>
            </w:r>
          </w:p>
        </w:tc>
      </w:tr>
      <w:tr w:rsidR="00082883" w:rsidRPr="009A45F1" w14:paraId="350074D3" w14:textId="77777777" w:rsidTr="00BC14B1">
        <w:tc>
          <w:tcPr>
            <w:tcW w:w="9010" w:type="dxa"/>
          </w:tcPr>
          <w:p w14:paraId="7A9EB130" w14:textId="3FC361EE" w:rsidR="002D7296" w:rsidRPr="009A45F1" w:rsidRDefault="002D7296" w:rsidP="00740286">
            <w:pPr>
              <w:spacing w:line="276" w:lineRule="auto"/>
              <w:jc w:val="center"/>
              <w:rPr>
                <w:rFonts w:ascii="Gill Sans MT" w:hAnsi="Gill Sans MT" w:cs="Calibri"/>
                <w:color w:val="000000" w:themeColor="text1"/>
              </w:rPr>
            </w:pPr>
            <w:r w:rsidRPr="009A45F1">
              <w:rPr>
                <w:rFonts w:ascii="Gill Sans MT" w:hAnsi="Gill Sans MT"/>
                <w:color w:val="000000" w:themeColor="text1"/>
              </w:rPr>
              <w:t>Figure 5</w:t>
            </w:r>
            <w:r w:rsidR="005F107F">
              <w:rPr>
                <w:rFonts w:ascii="Gill Sans MT" w:hAnsi="Gill Sans MT"/>
                <w:color w:val="000000" w:themeColor="text1"/>
              </w:rPr>
              <w:t>.</w:t>
            </w:r>
            <w:r w:rsidRPr="009A45F1">
              <w:rPr>
                <w:rFonts w:ascii="Gill Sans MT" w:hAnsi="Gill Sans MT"/>
                <w:color w:val="000000" w:themeColor="text1"/>
              </w:rPr>
              <w:t xml:space="preserve"> </w:t>
            </w:r>
            <w:r w:rsidRPr="009A45F1">
              <w:rPr>
                <w:rFonts w:ascii="Gill Sans MT" w:hAnsi="Gill Sans MT" w:cs="Calibri"/>
                <w:color w:val="000000" w:themeColor="text1"/>
              </w:rPr>
              <w:t>Four different perspectives o</w:t>
            </w:r>
            <w:r w:rsidR="005F107F">
              <w:rPr>
                <w:rFonts w:ascii="Gill Sans MT" w:hAnsi="Gill Sans MT" w:cs="Calibri"/>
                <w:color w:val="000000" w:themeColor="text1"/>
              </w:rPr>
              <w:t>n</w:t>
            </w:r>
            <w:r w:rsidRPr="009A45F1">
              <w:rPr>
                <w:rFonts w:ascii="Gill Sans MT" w:hAnsi="Gill Sans MT" w:cs="Calibri"/>
                <w:color w:val="000000" w:themeColor="text1"/>
              </w:rPr>
              <w:t xml:space="preserve"> </w:t>
            </w:r>
            <w:r w:rsidR="00665DE6" w:rsidRPr="009A45F1">
              <w:rPr>
                <w:rFonts w:ascii="Gill Sans MT" w:hAnsi="Gill Sans MT" w:cs="Calibri"/>
                <w:color w:val="000000" w:themeColor="text1"/>
              </w:rPr>
              <w:t>V</w:t>
            </w:r>
            <w:r w:rsidRPr="009A45F1">
              <w:rPr>
                <w:rFonts w:ascii="Gill Sans MT" w:hAnsi="Gill Sans MT" w:cs="Calibri"/>
                <w:color w:val="000000" w:themeColor="text1"/>
              </w:rPr>
              <w:t>essel A, which capture its mutability and multiplicity. Images captured by author.</w:t>
            </w:r>
          </w:p>
        </w:tc>
      </w:tr>
    </w:tbl>
    <w:p w14:paraId="51FE80C7" w14:textId="38511095" w:rsidR="00AC0D2F" w:rsidRDefault="00AC0D2F" w:rsidP="00740286">
      <w:pPr>
        <w:spacing w:line="276" w:lineRule="auto"/>
        <w:rPr>
          <w:rFonts w:ascii="Gill Sans MT" w:eastAsiaTheme="minorHAnsi" w:hAnsi="Gill Sans MT" w:cs="AppleSystemUIFont"/>
          <w:color w:val="000000" w:themeColor="text1"/>
        </w:rPr>
      </w:pPr>
      <w:bookmarkStart w:id="6" w:name="_Toc144228658"/>
      <w:bookmarkStart w:id="7" w:name="_Toc144240399"/>
      <w:bookmarkStart w:id="8" w:name="_Toc144240451"/>
      <w:bookmarkStart w:id="9" w:name="_Toc144241716"/>
    </w:p>
    <w:p w14:paraId="5E7E653D" w14:textId="77777777" w:rsidR="002A1445" w:rsidRPr="009A45F1" w:rsidRDefault="002A1445" w:rsidP="00740286">
      <w:pPr>
        <w:spacing w:line="276" w:lineRule="auto"/>
        <w:rPr>
          <w:rFonts w:ascii="Gill Sans MT" w:eastAsiaTheme="minorHAnsi" w:hAnsi="Gill Sans MT" w:cs="AppleSystemUIFont"/>
          <w:color w:val="000000" w:themeColor="text1"/>
        </w:rPr>
      </w:pPr>
    </w:p>
    <w:p w14:paraId="67F40707" w14:textId="67ECB1A3" w:rsidR="00D95195" w:rsidRPr="009A45F1" w:rsidRDefault="001661E6" w:rsidP="00082124">
      <w:pPr>
        <w:spacing w:line="276" w:lineRule="auto"/>
        <w:jc w:val="both"/>
        <w:rPr>
          <w:rFonts w:ascii="Gill Sans MT" w:hAnsi="Gill Sans MT"/>
          <w:b/>
          <w:bCs/>
          <w:color w:val="000000" w:themeColor="text1"/>
        </w:rPr>
      </w:pPr>
      <w:r w:rsidRPr="009A45F1">
        <w:rPr>
          <w:rFonts w:ascii="Gill Sans MT" w:hAnsi="Gill Sans MT"/>
          <w:b/>
          <w:bCs/>
          <w:color w:val="000000" w:themeColor="text1"/>
          <w:sz w:val="28"/>
          <w:szCs w:val="28"/>
        </w:rPr>
        <w:t>The pots and the Pitt Rivers Museum</w:t>
      </w:r>
      <w:bookmarkEnd w:id="6"/>
      <w:bookmarkEnd w:id="7"/>
      <w:bookmarkEnd w:id="8"/>
      <w:bookmarkEnd w:id="9"/>
      <w:r w:rsidR="00605B11" w:rsidRPr="009A45F1">
        <w:rPr>
          <w:rFonts w:ascii="Gill Sans MT" w:hAnsi="Gill Sans MT"/>
          <w:b/>
          <w:bCs/>
          <w:color w:val="000000" w:themeColor="text1"/>
          <w:sz w:val="28"/>
          <w:szCs w:val="28"/>
        </w:rPr>
        <w:t>: processes of acquisition, interpretation and display</w:t>
      </w:r>
    </w:p>
    <w:p w14:paraId="6CACA85E" w14:textId="77777777" w:rsidR="001B272D" w:rsidRPr="009A45F1" w:rsidRDefault="001B272D" w:rsidP="00740286">
      <w:pPr>
        <w:spacing w:line="276" w:lineRule="auto"/>
        <w:rPr>
          <w:rFonts w:ascii="Gill Sans MT" w:hAnsi="Gill Sans MT" w:cs="Calibri"/>
          <w:color w:val="000000" w:themeColor="text1"/>
        </w:rPr>
      </w:pPr>
    </w:p>
    <w:p w14:paraId="3ABAF39F" w14:textId="28A7B5DC" w:rsidR="002D7296" w:rsidRPr="009A45F1" w:rsidRDefault="001661E6" w:rsidP="00740286">
      <w:pPr>
        <w:spacing w:line="276" w:lineRule="auto"/>
        <w:jc w:val="both"/>
        <w:rPr>
          <w:rFonts w:ascii="Gill Sans MT" w:hAnsi="Gill Sans MT" w:cs="Calibri"/>
          <w:color w:val="000000" w:themeColor="text1"/>
        </w:rPr>
      </w:pPr>
      <w:r w:rsidRPr="009A45F1">
        <w:rPr>
          <w:rFonts w:ascii="Gill Sans MT" w:hAnsi="Gill Sans MT" w:cs="Calibri"/>
          <w:color w:val="000000" w:themeColor="text1"/>
        </w:rPr>
        <w:t>After approximately a millennium within the confines of tomb</w:t>
      </w:r>
      <w:r w:rsidR="003708B9" w:rsidRPr="009A45F1">
        <w:rPr>
          <w:rFonts w:ascii="Gill Sans MT" w:hAnsi="Gill Sans MT" w:cs="Calibri"/>
          <w:color w:val="000000" w:themeColor="text1"/>
        </w:rPr>
        <w:t>s</w:t>
      </w:r>
      <w:r w:rsidRPr="009A45F1">
        <w:rPr>
          <w:rFonts w:ascii="Gill Sans MT" w:hAnsi="Gill Sans MT" w:cs="Calibri"/>
          <w:color w:val="000000" w:themeColor="text1"/>
        </w:rPr>
        <w:t xml:space="preserve">, </w:t>
      </w:r>
      <w:r w:rsidR="0061755C" w:rsidRPr="009A45F1">
        <w:rPr>
          <w:rFonts w:ascii="Gill Sans MT" w:hAnsi="Gill Sans MT" w:cs="Calibri"/>
          <w:color w:val="000000" w:themeColor="text1"/>
        </w:rPr>
        <w:t xml:space="preserve">many </w:t>
      </w:r>
      <w:r w:rsidRPr="009A45F1">
        <w:rPr>
          <w:rFonts w:ascii="Gill Sans MT" w:hAnsi="Gill Sans MT" w:cs="Calibri"/>
          <w:color w:val="000000" w:themeColor="text1"/>
        </w:rPr>
        <w:t xml:space="preserve">vessels </w:t>
      </w:r>
      <w:r w:rsidR="0061755C" w:rsidRPr="009A45F1">
        <w:rPr>
          <w:rFonts w:ascii="Gill Sans MT" w:hAnsi="Gill Sans MT"/>
          <w:color w:val="000000" w:themeColor="text1"/>
        </w:rPr>
        <w:t xml:space="preserve">– </w:t>
      </w:r>
      <w:r w:rsidR="00412749" w:rsidRPr="009A45F1">
        <w:rPr>
          <w:rFonts w:ascii="Gill Sans MT" w:hAnsi="Gill Sans MT" w:cs="Calibri"/>
          <w:color w:val="000000" w:themeColor="text1"/>
        </w:rPr>
        <w:t>now ho</w:t>
      </w:r>
      <w:r w:rsidR="00C07554" w:rsidRPr="009A45F1">
        <w:rPr>
          <w:rFonts w:ascii="Gill Sans MT" w:hAnsi="Gill Sans MT" w:cs="Calibri"/>
          <w:color w:val="000000" w:themeColor="text1"/>
        </w:rPr>
        <w:t>used</w:t>
      </w:r>
      <w:r w:rsidR="00412749" w:rsidRPr="009A45F1">
        <w:rPr>
          <w:rFonts w:ascii="Gill Sans MT" w:hAnsi="Gill Sans MT" w:cs="Calibri"/>
          <w:color w:val="000000" w:themeColor="text1"/>
        </w:rPr>
        <w:t xml:space="preserve"> </w:t>
      </w:r>
      <w:r w:rsidR="00C07554" w:rsidRPr="009A45F1">
        <w:rPr>
          <w:rFonts w:ascii="Gill Sans MT" w:hAnsi="Gill Sans MT" w:cs="Calibri"/>
          <w:color w:val="000000" w:themeColor="text1"/>
        </w:rPr>
        <w:t>in</w:t>
      </w:r>
      <w:r w:rsidR="00412749" w:rsidRPr="009A45F1">
        <w:rPr>
          <w:rFonts w:ascii="Gill Sans MT" w:hAnsi="Gill Sans MT" w:cs="Calibri"/>
          <w:color w:val="000000" w:themeColor="text1"/>
        </w:rPr>
        <w:t xml:space="preserve"> museums around the globe </w:t>
      </w:r>
      <w:r w:rsidR="0061755C" w:rsidRPr="009A45F1">
        <w:rPr>
          <w:rFonts w:ascii="Gill Sans MT" w:hAnsi="Gill Sans MT"/>
          <w:color w:val="000000" w:themeColor="text1"/>
        </w:rPr>
        <w:t>–</w:t>
      </w:r>
      <w:r w:rsidR="0061755C" w:rsidRPr="009A45F1">
        <w:rPr>
          <w:rFonts w:ascii="Gill Sans MT" w:hAnsi="Gill Sans MT" w:cs="Calibri"/>
          <w:color w:val="000000" w:themeColor="text1"/>
        </w:rPr>
        <w:t xml:space="preserve"> </w:t>
      </w:r>
      <w:r w:rsidRPr="009A45F1">
        <w:rPr>
          <w:rFonts w:ascii="Gill Sans MT" w:hAnsi="Gill Sans MT" w:cs="Calibri"/>
          <w:color w:val="000000" w:themeColor="text1"/>
        </w:rPr>
        <w:t xml:space="preserve">resurfaced </w:t>
      </w:r>
      <w:r w:rsidR="00C07554" w:rsidRPr="009A45F1">
        <w:rPr>
          <w:rFonts w:ascii="Gill Sans MT" w:hAnsi="Gill Sans MT" w:cs="Calibri"/>
          <w:color w:val="000000" w:themeColor="text1"/>
        </w:rPr>
        <w:t xml:space="preserve">as a result of </w:t>
      </w:r>
      <w:proofErr w:type="spellStart"/>
      <w:r w:rsidR="00C07554" w:rsidRPr="009A45F1">
        <w:rPr>
          <w:rFonts w:ascii="Gill Sans MT" w:hAnsi="Gill Sans MT" w:cs="Calibri"/>
          <w:i/>
          <w:iCs/>
          <w:color w:val="000000" w:themeColor="text1"/>
        </w:rPr>
        <w:t>huaqueo</w:t>
      </w:r>
      <w:proofErr w:type="spellEnd"/>
      <w:r w:rsidR="00C07554" w:rsidRPr="009A45F1">
        <w:rPr>
          <w:rFonts w:ascii="Gill Sans MT" w:hAnsi="Gill Sans MT" w:cs="Calibri"/>
          <w:i/>
          <w:iCs/>
          <w:color w:val="000000" w:themeColor="text1"/>
        </w:rPr>
        <w:t xml:space="preserve"> </w:t>
      </w:r>
      <w:r w:rsidR="00412749" w:rsidRPr="009A45F1">
        <w:rPr>
          <w:rFonts w:ascii="Gill Sans MT" w:hAnsi="Gill Sans MT" w:cs="Calibri"/>
          <w:i/>
          <w:iCs/>
          <w:color w:val="000000" w:themeColor="text1"/>
        </w:rPr>
        <w:t>(</w:t>
      </w:r>
      <w:r w:rsidRPr="009A45F1">
        <w:rPr>
          <w:rFonts w:ascii="Gill Sans MT" w:hAnsi="Gill Sans MT" w:cs="Calibri"/>
          <w:color w:val="000000" w:themeColor="text1"/>
        </w:rPr>
        <w:t>grave robb</w:t>
      </w:r>
      <w:r w:rsidR="00C07554" w:rsidRPr="009A45F1">
        <w:rPr>
          <w:rFonts w:ascii="Gill Sans MT" w:hAnsi="Gill Sans MT" w:cs="Calibri"/>
          <w:color w:val="000000" w:themeColor="text1"/>
        </w:rPr>
        <w:t>ing</w:t>
      </w:r>
      <w:r w:rsidR="00412749" w:rsidRPr="009A45F1">
        <w:rPr>
          <w:rFonts w:ascii="Gill Sans MT" w:hAnsi="Gill Sans MT" w:cs="Calibri"/>
          <w:color w:val="000000" w:themeColor="text1"/>
        </w:rPr>
        <w:t>) (Benson, 2012)</w:t>
      </w:r>
      <w:r w:rsidRPr="009A45F1">
        <w:rPr>
          <w:rFonts w:ascii="Gill Sans MT" w:hAnsi="Gill Sans MT" w:cs="Calibri"/>
          <w:color w:val="000000" w:themeColor="text1"/>
        </w:rPr>
        <w:t xml:space="preserve">. After looting, a significant void was created as these objects were decontextualized from the </w:t>
      </w:r>
      <w:r w:rsidR="003708B9" w:rsidRPr="009A45F1">
        <w:rPr>
          <w:rFonts w:ascii="Gill Sans MT" w:hAnsi="Gill Sans MT" w:cs="Calibri"/>
          <w:color w:val="000000" w:themeColor="text1"/>
        </w:rPr>
        <w:t>burial sites</w:t>
      </w:r>
      <w:r w:rsidRPr="009A45F1">
        <w:rPr>
          <w:rFonts w:ascii="Gill Sans MT" w:hAnsi="Gill Sans MT" w:cs="Calibri"/>
          <w:color w:val="000000" w:themeColor="text1"/>
        </w:rPr>
        <w:t xml:space="preserve"> and </w:t>
      </w:r>
      <w:r w:rsidR="003708B9" w:rsidRPr="009A45F1">
        <w:rPr>
          <w:rFonts w:ascii="Gill Sans MT" w:hAnsi="Gill Sans MT" w:cs="Calibri"/>
          <w:color w:val="000000" w:themeColor="text1"/>
        </w:rPr>
        <w:t>their</w:t>
      </w:r>
      <w:r w:rsidRPr="009A45F1">
        <w:rPr>
          <w:rFonts w:ascii="Gill Sans MT" w:hAnsi="Gill Sans MT" w:cs="Calibri"/>
          <w:color w:val="000000" w:themeColor="text1"/>
        </w:rPr>
        <w:t xml:space="preserve"> spatial arrangements. The emergence of these pots through illicit means was certainly the begi</w:t>
      </w:r>
      <w:r w:rsidR="00412749" w:rsidRPr="009A45F1">
        <w:rPr>
          <w:rFonts w:ascii="Gill Sans MT" w:hAnsi="Gill Sans MT" w:cs="Calibri"/>
          <w:color w:val="000000" w:themeColor="text1"/>
        </w:rPr>
        <w:t>n</w:t>
      </w:r>
      <w:r w:rsidRPr="009A45F1">
        <w:rPr>
          <w:rFonts w:ascii="Gill Sans MT" w:hAnsi="Gill Sans MT" w:cs="Calibri"/>
          <w:color w:val="000000" w:themeColor="text1"/>
        </w:rPr>
        <w:t>n</w:t>
      </w:r>
      <w:r w:rsidR="00412749" w:rsidRPr="009A45F1">
        <w:rPr>
          <w:rFonts w:ascii="Gill Sans MT" w:hAnsi="Gill Sans MT" w:cs="Calibri"/>
          <w:color w:val="000000" w:themeColor="text1"/>
        </w:rPr>
        <w:t>in</w:t>
      </w:r>
      <w:r w:rsidRPr="009A45F1">
        <w:rPr>
          <w:rFonts w:ascii="Gill Sans MT" w:hAnsi="Gill Sans MT" w:cs="Calibri"/>
          <w:color w:val="000000" w:themeColor="text1"/>
        </w:rPr>
        <w:t>g of an afterlife characterized by gaps of information. Furthermore, their presence in the contemporary world has triggered a range of issues concerning the interpretation and treatment of these ‘</w:t>
      </w:r>
      <w:proofErr w:type="spellStart"/>
      <w:r w:rsidRPr="009A45F1">
        <w:rPr>
          <w:rFonts w:ascii="Gill Sans MT" w:hAnsi="Gill Sans MT" w:cs="Calibri"/>
          <w:color w:val="000000" w:themeColor="text1"/>
        </w:rPr>
        <w:t>acolonial</w:t>
      </w:r>
      <w:proofErr w:type="spellEnd"/>
      <w:r w:rsidRPr="009A45F1">
        <w:rPr>
          <w:rFonts w:ascii="Gill Sans MT" w:hAnsi="Gill Sans MT" w:cs="Calibri"/>
          <w:color w:val="000000" w:themeColor="text1"/>
        </w:rPr>
        <w:t xml:space="preserve"> objects’</w:t>
      </w:r>
      <w:r w:rsidR="00637691" w:rsidRPr="009A45F1">
        <w:rPr>
          <w:rStyle w:val="FootnoteReference"/>
          <w:rFonts w:ascii="Gill Sans MT" w:hAnsi="Gill Sans MT" w:cs="Calibri"/>
          <w:color w:val="000000" w:themeColor="text1"/>
        </w:rPr>
        <w:footnoteReference w:id="5"/>
      </w:r>
      <w:r w:rsidR="00DF3A4C" w:rsidRPr="009A45F1">
        <w:rPr>
          <w:rFonts w:ascii="Gill Sans MT" w:hAnsi="Gill Sans MT" w:cs="Calibri"/>
          <w:color w:val="000000" w:themeColor="text1"/>
        </w:rPr>
        <w:t xml:space="preserve"> </w:t>
      </w:r>
      <w:r w:rsidRPr="009A45F1">
        <w:rPr>
          <w:rFonts w:ascii="Gill Sans MT" w:hAnsi="Gill Sans MT" w:cs="Calibri"/>
          <w:color w:val="000000" w:themeColor="text1"/>
        </w:rPr>
        <w:t>(Weismantel 2021).</w:t>
      </w:r>
    </w:p>
    <w:p w14:paraId="09072EC3" w14:textId="18AF5C5E" w:rsidR="00AA7236" w:rsidRPr="009A45F1" w:rsidRDefault="00AA7236" w:rsidP="00740286">
      <w:pPr>
        <w:spacing w:line="276" w:lineRule="auto"/>
        <w:ind w:firstLine="720"/>
        <w:jc w:val="both"/>
        <w:rPr>
          <w:rFonts w:ascii="Gill Sans MT" w:hAnsi="Gill Sans MT" w:cs="Calibri"/>
          <w:color w:val="000000" w:themeColor="text1"/>
        </w:rPr>
      </w:pPr>
      <w:r w:rsidRPr="009A45F1">
        <w:rPr>
          <w:rFonts w:ascii="Gill Sans MT" w:hAnsi="Gill Sans MT" w:cs="Calibri"/>
          <w:color w:val="000000" w:themeColor="text1"/>
        </w:rPr>
        <w:t>Determining the precise moment when the five investigated vessels were looted remains a challenge, yet there is information regarding their acquisition processes. The PRM’s online collections database (2023) suggests that the vessels became entangled ‘in Western economic processes of the acquisition and exchange of wealth’ (Stocking 1985: 5) towards the end of the 19</w:t>
      </w:r>
      <w:r w:rsidRPr="009A45F1">
        <w:rPr>
          <w:rFonts w:ascii="Gill Sans MT" w:hAnsi="Gill Sans MT" w:cs="Calibri"/>
          <w:color w:val="000000" w:themeColor="text1"/>
          <w:vertAlign w:val="superscript"/>
        </w:rPr>
        <w:t>th</w:t>
      </w:r>
      <w:r w:rsidRPr="009A45F1">
        <w:rPr>
          <w:rFonts w:ascii="Gill Sans MT" w:hAnsi="Gill Sans MT" w:cs="Calibri"/>
          <w:color w:val="000000" w:themeColor="text1"/>
        </w:rPr>
        <w:t xml:space="preserve"> century and the beginning of the 20</w:t>
      </w:r>
      <w:r w:rsidRPr="009A45F1">
        <w:rPr>
          <w:rFonts w:ascii="Gill Sans MT" w:hAnsi="Gill Sans MT" w:cs="Calibri"/>
          <w:color w:val="000000" w:themeColor="text1"/>
          <w:vertAlign w:val="superscript"/>
        </w:rPr>
        <w:t>th</w:t>
      </w:r>
      <w:r w:rsidRPr="009A45F1">
        <w:rPr>
          <w:rFonts w:ascii="Gill Sans MT" w:hAnsi="Gill Sans MT" w:cs="Calibri"/>
          <w:color w:val="000000" w:themeColor="text1"/>
        </w:rPr>
        <w:t xml:space="preserve"> century. It remains uncertain whether these pots were directly purchased from looters or obtained through local markets, auction houses or even excavations.</w:t>
      </w:r>
    </w:p>
    <w:p w14:paraId="739995BA" w14:textId="048701C9" w:rsidR="00AA7236" w:rsidRPr="009A45F1" w:rsidRDefault="00AA7236" w:rsidP="00740286">
      <w:pPr>
        <w:spacing w:line="276" w:lineRule="auto"/>
        <w:ind w:firstLine="720"/>
        <w:jc w:val="both"/>
        <w:rPr>
          <w:rFonts w:ascii="Gill Sans MT" w:hAnsi="Gill Sans MT" w:cs="Calibri"/>
          <w:color w:val="000000" w:themeColor="text1"/>
        </w:rPr>
      </w:pPr>
      <w:r w:rsidRPr="009A45F1">
        <w:rPr>
          <w:rFonts w:ascii="Gill Sans MT" w:hAnsi="Gill Sans MT" w:cs="Calibri"/>
          <w:color w:val="000000" w:themeColor="text1"/>
        </w:rPr>
        <w:lastRenderedPageBreak/>
        <w:t>As shown in Table 1, the identity of the field collector for vessels B, C, D and E remains unknown, and significant gaps persist regarding the vessels’ collection sites (PRM 2023). This deficiency has notably undermined the accurate recognition of the ‘cultural group’ responsible for their crafting. For instance, the PRM database designates the geographical provenance of vessels B and C as the Lima Region or Trujillo Province (</w:t>
      </w:r>
      <w:r w:rsidR="001B5151">
        <w:rPr>
          <w:rFonts w:ascii="Gill Sans MT" w:hAnsi="Gill Sans MT" w:cs="Calibri"/>
          <w:color w:val="000000" w:themeColor="text1"/>
        </w:rPr>
        <w:t>PRM 2023</w:t>
      </w:r>
      <w:r w:rsidRPr="009A45F1">
        <w:rPr>
          <w:rFonts w:ascii="Gill Sans MT" w:hAnsi="Gill Sans MT" w:cs="Calibri"/>
          <w:color w:val="000000" w:themeColor="text1"/>
        </w:rPr>
        <w:t>). The presumption that these vessels were collected in Lima has led to their incorrect association with the Chancay world.</w:t>
      </w:r>
    </w:p>
    <w:p w14:paraId="1CBEF17A" w14:textId="77777777" w:rsidR="00AA7236" w:rsidRPr="009A45F1" w:rsidRDefault="00AA7236" w:rsidP="002A1445">
      <w:pPr>
        <w:spacing w:line="276" w:lineRule="auto"/>
        <w:jc w:val="both"/>
        <w:rPr>
          <w:rFonts w:ascii="Gill Sans MT" w:hAnsi="Gill Sans MT" w:cs="Calibri"/>
          <w:color w:val="000000" w:themeColor="text1"/>
        </w:rPr>
      </w:pPr>
    </w:p>
    <w:tbl>
      <w:tblPr>
        <w:tblStyle w:val="TableGrid"/>
        <w:tblW w:w="5000" w:type="pct"/>
        <w:tblLook w:val="04A0" w:firstRow="1" w:lastRow="0" w:firstColumn="1" w:lastColumn="0" w:noHBand="0" w:noVBand="1"/>
      </w:tblPr>
      <w:tblGrid>
        <w:gridCol w:w="1511"/>
        <w:gridCol w:w="1552"/>
        <w:gridCol w:w="1446"/>
        <w:gridCol w:w="1446"/>
        <w:gridCol w:w="1299"/>
        <w:gridCol w:w="1830"/>
      </w:tblGrid>
      <w:tr w:rsidR="0014194F" w:rsidRPr="009A45F1" w14:paraId="78E5C49D" w14:textId="77777777" w:rsidTr="00274ADF">
        <w:trPr>
          <w:trHeight w:val="763"/>
        </w:trPr>
        <w:tc>
          <w:tcPr>
            <w:tcW w:w="5000" w:type="pct"/>
            <w:gridSpan w:val="6"/>
          </w:tcPr>
          <w:p w14:paraId="5ED3A820" w14:textId="67491D8D" w:rsidR="0014194F" w:rsidRPr="009A45F1" w:rsidRDefault="0014194F" w:rsidP="002C5AAA">
            <w:pPr>
              <w:jc w:val="both"/>
              <w:rPr>
                <w:rFonts w:ascii="Gill Sans MT" w:hAnsi="Gill Sans MT"/>
                <w:color w:val="000000" w:themeColor="text1"/>
                <w:sz w:val="22"/>
                <w:szCs w:val="22"/>
              </w:rPr>
            </w:pPr>
            <w:r w:rsidRPr="009A45F1">
              <w:rPr>
                <w:rFonts w:ascii="Gill Sans MT" w:hAnsi="Gill Sans MT"/>
                <w:color w:val="000000" w:themeColor="text1"/>
                <w:sz w:val="22"/>
                <w:szCs w:val="22"/>
              </w:rPr>
              <w:t>Table 1: Systematization of data from the PRM online catalogue regarding collection and acquisition. Table devised by the author using available online object label information.</w:t>
            </w:r>
          </w:p>
        </w:tc>
      </w:tr>
      <w:tr w:rsidR="0014194F" w:rsidRPr="009A45F1" w14:paraId="52211D63" w14:textId="77777777" w:rsidTr="00274ADF">
        <w:trPr>
          <w:trHeight w:val="763"/>
        </w:trPr>
        <w:tc>
          <w:tcPr>
            <w:tcW w:w="832" w:type="pct"/>
          </w:tcPr>
          <w:p w14:paraId="05D3C423" w14:textId="6321FF55"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Vessel</w:t>
            </w:r>
            <w:r>
              <w:rPr>
                <w:rFonts w:ascii="Gill Sans MT" w:hAnsi="Gill Sans MT"/>
                <w:color w:val="000000" w:themeColor="text1"/>
                <w:sz w:val="22"/>
                <w:szCs w:val="22"/>
              </w:rPr>
              <w:t xml:space="preserve"> (Object number)</w:t>
            </w:r>
          </w:p>
        </w:tc>
        <w:tc>
          <w:tcPr>
            <w:tcW w:w="854" w:type="pct"/>
          </w:tcPr>
          <w:p w14:paraId="2D016A99" w14:textId="3AB3265E"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Date Collected</w:t>
            </w:r>
          </w:p>
        </w:tc>
        <w:tc>
          <w:tcPr>
            <w:tcW w:w="796" w:type="pct"/>
          </w:tcPr>
          <w:p w14:paraId="2A634574" w14:textId="77777777"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 xml:space="preserve">Collector </w:t>
            </w:r>
          </w:p>
        </w:tc>
        <w:tc>
          <w:tcPr>
            <w:tcW w:w="796" w:type="pct"/>
          </w:tcPr>
          <w:p w14:paraId="3D6C2CC3" w14:textId="77777777"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Place collected</w:t>
            </w:r>
          </w:p>
        </w:tc>
        <w:tc>
          <w:tcPr>
            <w:tcW w:w="715" w:type="pct"/>
          </w:tcPr>
          <w:p w14:paraId="79FE0276" w14:textId="77777777"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 xml:space="preserve">Date acquired </w:t>
            </w:r>
          </w:p>
        </w:tc>
        <w:tc>
          <w:tcPr>
            <w:tcW w:w="1006" w:type="pct"/>
          </w:tcPr>
          <w:p w14:paraId="20B16FF7" w14:textId="77777777"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 xml:space="preserve">Mode of acquisition </w:t>
            </w:r>
          </w:p>
        </w:tc>
      </w:tr>
      <w:tr w:rsidR="0014194F" w:rsidRPr="009A45F1" w14:paraId="5E4294E7" w14:textId="77777777" w:rsidTr="00274ADF">
        <w:trPr>
          <w:trHeight w:val="609"/>
        </w:trPr>
        <w:tc>
          <w:tcPr>
            <w:tcW w:w="832" w:type="pct"/>
          </w:tcPr>
          <w:p w14:paraId="3FA96C8E" w14:textId="52DBCB3B" w:rsidR="0014194F" w:rsidRPr="009A45F1" w:rsidRDefault="0014194F" w:rsidP="002A1445">
            <w:pPr>
              <w:rPr>
                <w:rFonts w:ascii="Gill Sans MT" w:hAnsi="Gill Sans MT"/>
                <w:color w:val="000000" w:themeColor="text1"/>
                <w:sz w:val="22"/>
                <w:szCs w:val="22"/>
              </w:rPr>
            </w:pPr>
            <w:bookmarkStart w:id="10" w:name="_Hlk216686607"/>
            <w:bookmarkStart w:id="11" w:name="OLE_LINK1"/>
            <w:r w:rsidRPr="009A45F1">
              <w:rPr>
                <w:rFonts w:ascii="Gill Sans MT" w:hAnsi="Gill Sans MT"/>
                <w:color w:val="000000" w:themeColor="text1"/>
                <w:sz w:val="22"/>
                <w:szCs w:val="22"/>
              </w:rPr>
              <w:t>A</w:t>
            </w:r>
            <w:r>
              <w:rPr>
                <w:rFonts w:ascii="Gill Sans MT" w:hAnsi="Gill Sans MT"/>
                <w:color w:val="000000" w:themeColor="text1"/>
                <w:sz w:val="22"/>
                <w:szCs w:val="22"/>
              </w:rPr>
              <w:t xml:space="preserve"> (1947.7.9</w:t>
            </w:r>
            <w:bookmarkEnd w:id="10"/>
            <w:bookmarkEnd w:id="11"/>
            <w:r>
              <w:rPr>
                <w:rFonts w:ascii="Gill Sans MT" w:hAnsi="Gill Sans MT"/>
                <w:color w:val="000000" w:themeColor="text1"/>
                <w:sz w:val="22"/>
                <w:szCs w:val="22"/>
              </w:rPr>
              <w:t>)</w:t>
            </w:r>
          </w:p>
        </w:tc>
        <w:tc>
          <w:tcPr>
            <w:tcW w:w="854" w:type="pct"/>
          </w:tcPr>
          <w:p w14:paraId="23439580" w14:textId="281819FB"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1884-1901</w:t>
            </w:r>
          </w:p>
        </w:tc>
        <w:tc>
          <w:tcPr>
            <w:tcW w:w="796" w:type="pct"/>
          </w:tcPr>
          <w:p w14:paraId="72CB0A8A" w14:textId="77777777"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William Maxwell Ogilvie of Dundee</w:t>
            </w:r>
          </w:p>
        </w:tc>
        <w:tc>
          <w:tcPr>
            <w:tcW w:w="796" w:type="pct"/>
          </w:tcPr>
          <w:p w14:paraId="7260556D" w14:textId="77777777"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Unknown – South America</w:t>
            </w:r>
          </w:p>
        </w:tc>
        <w:tc>
          <w:tcPr>
            <w:tcW w:w="715" w:type="pct"/>
          </w:tcPr>
          <w:p w14:paraId="74BA3C31" w14:textId="77777777"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1947</w:t>
            </w:r>
          </w:p>
        </w:tc>
        <w:tc>
          <w:tcPr>
            <w:tcW w:w="1006" w:type="pct"/>
          </w:tcPr>
          <w:p w14:paraId="27A41EE9" w14:textId="77777777"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Donated by Frederick and Heneage Ogilvie (sons of collector)</w:t>
            </w:r>
          </w:p>
        </w:tc>
      </w:tr>
      <w:tr w:rsidR="0014194F" w:rsidRPr="009A45F1" w14:paraId="5061E3CC" w14:textId="77777777" w:rsidTr="00274ADF">
        <w:trPr>
          <w:trHeight w:val="666"/>
        </w:trPr>
        <w:tc>
          <w:tcPr>
            <w:tcW w:w="832" w:type="pct"/>
          </w:tcPr>
          <w:p w14:paraId="29483182" w14:textId="22BE1CBF" w:rsidR="0014194F" w:rsidRPr="009A45F1" w:rsidRDefault="0014194F" w:rsidP="002A1445">
            <w:pPr>
              <w:rPr>
                <w:rFonts w:ascii="Gill Sans MT" w:hAnsi="Gill Sans MT"/>
                <w:color w:val="000000" w:themeColor="text1"/>
                <w:sz w:val="22"/>
                <w:szCs w:val="22"/>
              </w:rPr>
            </w:pPr>
            <w:r>
              <w:rPr>
                <w:rFonts w:ascii="Gill Sans MT" w:hAnsi="Gill Sans MT"/>
                <w:color w:val="000000" w:themeColor="text1"/>
                <w:sz w:val="22"/>
                <w:szCs w:val="22"/>
              </w:rPr>
              <w:t>B (1902.83.29)</w:t>
            </w:r>
          </w:p>
        </w:tc>
        <w:tc>
          <w:tcPr>
            <w:tcW w:w="854" w:type="pct"/>
          </w:tcPr>
          <w:p w14:paraId="1F56D3B9" w14:textId="61B64A2B"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Unknown</w:t>
            </w:r>
          </w:p>
        </w:tc>
        <w:tc>
          <w:tcPr>
            <w:tcW w:w="796" w:type="pct"/>
          </w:tcPr>
          <w:p w14:paraId="610535A0" w14:textId="77777777"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 xml:space="preserve">Unknown </w:t>
            </w:r>
          </w:p>
        </w:tc>
        <w:tc>
          <w:tcPr>
            <w:tcW w:w="796" w:type="pct"/>
          </w:tcPr>
          <w:p w14:paraId="1FE717AA" w14:textId="77777777"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Lima, Perú</w:t>
            </w:r>
          </w:p>
        </w:tc>
        <w:tc>
          <w:tcPr>
            <w:tcW w:w="715" w:type="pct"/>
          </w:tcPr>
          <w:p w14:paraId="7F8394BE" w14:textId="77777777"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1902</w:t>
            </w:r>
          </w:p>
        </w:tc>
        <w:tc>
          <w:tcPr>
            <w:tcW w:w="1006" w:type="pct"/>
          </w:tcPr>
          <w:p w14:paraId="75EE41DE" w14:textId="77777777"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 xml:space="preserve">Purchased from George Fabian Lawrence </w:t>
            </w:r>
          </w:p>
        </w:tc>
      </w:tr>
      <w:tr w:rsidR="0014194F" w:rsidRPr="009A45F1" w14:paraId="1BC8C2BE" w14:textId="77777777" w:rsidTr="00274ADF">
        <w:trPr>
          <w:trHeight w:val="804"/>
        </w:trPr>
        <w:tc>
          <w:tcPr>
            <w:tcW w:w="832" w:type="pct"/>
          </w:tcPr>
          <w:p w14:paraId="04F4B29F" w14:textId="53737476"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C</w:t>
            </w:r>
            <w:r>
              <w:rPr>
                <w:rFonts w:ascii="Gill Sans MT" w:hAnsi="Gill Sans MT"/>
                <w:color w:val="000000" w:themeColor="text1"/>
                <w:sz w:val="22"/>
                <w:szCs w:val="22"/>
              </w:rPr>
              <w:t xml:space="preserve"> (1902.83.28)</w:t>
            </w:r>
          </w:p>
        </w:tc>
        <w:tc>
          <w:tcPr>
            <w:tcW w:w="854" w:type="pct"/>
          </w:tcPr>
          <w:p w14:paraId="2D3C7411" w14:textId="51A0128E"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Unknown</w:t>
            </w:r>
          </w:p>
        </w:tc>
        <w:tc>
          <w:tcPr>
            <w:tcW w:w="796" w:type="pct"/>
          </w:tcPr>
          <w:p w14:paraId="033D8406" w14:textId="77777777"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Unknown</w:t>
            </w:r>
          </w:p>
        </w:tc>
        <w:tc>
          <w:tcPr>
            <w:tcW w:w="796" w:type="pct"/>
          </w:tcPr>
          <w:p w14:paraId="69FE9778" w14:textId="77777777"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Lima, Perú</w:t>
            </w:r>
          </w:p>
        </w:tc>
        <w:tc>
          <w:tcPr>
            <w:tcW w:w="715" w:type="pct"/>
          </w:tcPr>
          <w:p w14:paraId="6705C6C3" w14:textId="77777777"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1902</w:t>
            </w:r>
          </w:p>
        </w:tc>
        <w:tc>
          <w:tcPr>
            <w:tcW w:w="1006" w:type="pct"/>
          </w:tcPr>
          <w:p w14:paraId="63A71475" w14:textId="77777777"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 xml:space="preserve">Purchased from George Fabian Lawrence </w:t>
            </w:r>
          </w:p>
        </w:tc>
      </w:tr>
      <w:tr w:rsidR="0014194F" w:rsidRPr="009A45F1" w14:paraId="70EFFC7A" w14:textId="77777777" w:rsidTr="00274ADF">
        <w:trPr>
          <w:trHeight w:val="493"/>
        </w:trPr>
        <w:tc>
          <w:tcPr>
            <w:tcW w:w="832" w:type="pct"/>
          </w:tcPr>
          <w:p w14:paraId="3E3953F6" w14:textId="6524B4E9"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D</w:t>
            </w:r>
            <w:r>
              <w:rPr>
                <w:rFonts w:ascii="Gill Sans MT" w:hAnsi="Gill Sans MT"/>
                <w:color w:val="000000" w:themeColor="text1"/>
                <w:sz w:val="22"/>
                <w:szCs w:val="22"/>
              </w:rPr>
              <w:t xml:space="preserve"> (1919.28.3)</w:t>
            </w:r>
          </w:p>
        </w:tc>
        <w:tc>
          <w:tcPr>
            <w:tcW w:w="854" w:type="pct"/>
          </w:tcPr>
          <w:p w14:paraId="5F14E487" w14:textId="3A7539DB"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1878</w:t>
            </w:r>
          </w:p>
        </w:tc>
        <w:tc>
          <w:tcPr>
            <w:tcW w:w="796" w:type="pct"/>
          </w:tcPr>
          <w:p w14:paraId="3F8FF82B" w14:textId="77777777"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 xml:space="preserve">Unknown </w:t>
            </w:r>
          </w:p>
        </w:tc>
        <w:tc>
          <w:tcPr>
            <w:tcW w:w="796" w:type="pct"/>
          </w:tcPr>
          <w:p w14:paraId="11305D65" w14:textId="77777777" w:rsidR="0014194F" w:rsidRPr="00081A84" w:rsidRDefault="0014194F" w:rsidP="002A1445">
            <w:pPr>
              <w:rPr>
                <w:rFonts w:ascii="Gill Sans MT" w:hAnsi="Gill Sans MT"/>
                <w:color w:val="000000" w:themeColor="text1"/>
                <w:sz w:val="22"/>
                <w:szCs w:val="22"/>
                <w:lang w:val="es-ES"/>
              </w:rPr>
            </w:pPr>
            <w:r w:rsidRPr="00081A84">
              <w:rPr>
                <w:rFonts w:ascii="Gill Sans MT" w:hAnsi="Gill Sans MT"/>
                <w:color w:val="000000" w:themeColor="text1"/>
                <w:sz w:val="22"/>
                <w:szCs w:val="22"/>
                <w:lang w:val="es-ES"/>
              </w:rPr>
              <w:t xml:space="preserve">Valley of Chicama, Trujillo, Perú </w:t>
            </w:r>
          </w:p>
        </w:tc>
        <w:tc>
          <w:tcPr>
            <w:tcW w:w="715" w:type="pct"/>
          </w:tcPr>
          <w:p w14:paraId="077BA205" w14:textId="77777777"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1919</w:t>
            </w:r>
          </w:p>
        </w:tc>
        <w:tc>
          <w:tcPr>
            <w:tcW w:w="1006" w:type="pct"/>
          </w:tcPr>
          <w:p w14:paraId="2D034161" w14:textId="77777777"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Donated by Louis Colville Gray Clarke</w:t>
            </w:r>
          </w:p>
        </w:tc>
      </w:tr>
      <w:tr w:rsidR="0014194F" w:rsidRPr="009A45F1" w14:paraId="4B9283D9" w14:textId="77777777" w:rsidTr="00274ADF">
        <w:trPr>
          <w:trHeight w:val="983"/>
        </w:trPr>
        <w:tc>
          <w:tcPr>
            <w:tcW w:w="832" w:type="pct"/>
          </w:tcPr>
          <w:p w14:paraId="757DE11B" w14:textId="7E93480E"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E</w:t>
            </w:r>
            <w:r>
              <w:rPr>
                <w:rFonts w:ascii="Gill Sans MT" w:hAnsi="Gill Sans MT"/>
                <w:color w:val="000000" w:themeColor="text1"/>
                <w:sz w:val="22"/>
                <w:szCs w:val="22"/>
              </w:rPr>
              <w:t xml:space="preserve"> (1884.67.9)</w:t>
            </w:r>
          </w:p>
        </w:tc>
        <w:tc>
          <w:tcPr>
            <w:tcW w:w="854" w:type="pct"/>
          </w:tcPr>
          <w:p w14:paraId="780B85F9" w14:textId="3856D032"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1874</w:t>
            </w:r>
          </w:p>
        </w:tc>
        <w:tc>
          <w:tcPr>
            <w:tcW w:w="796" w:type="pct"/>
          </w:tcPr>
          <w:p w14:paraId="6D1F91FF" w14:textId="77777777"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 xml:space="preserve">Unknown </w:t>
            </w:r>
          </w:p>
        </w:tc>
        <w:tc>
          <w:tcPr>
            <w:tcW w:w="796" w:type="pct"/>
          </w:tcPr>
          <w:p w14:paraId="6F30DD3E" w14:textId="77777777"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Tumbes, Ecuador-Perú.</w:t>
            </w:r>
          </w:p>
        </w:tc>
        <w:tc>
          <w:tcPr>
            <w:tcW w:w="715" w:type="pct"/>
          </w:tcPr>
          <w:p w14:paraId="40A48C3C" w14:textId="77777777" w:rsidR="0014194F" w:rsidRPr="009A45F1" w:rsidRDefault="0014194F" w:rsidP="002A1445">
            <w:pPr>
              <w:rPr>
                <w:rFonts w:ascii="Gill Sans MT" w:hAnsi="Gill Sans MT"/>
                <w:color w:val="000000" w:themeColor="text1"/>
                <w:sz w:val="22"/>
                <w:szCs w:val="22"/>
              </w:rPr>
            </w:pPr>
            <w:r w:rsidRPr="009A45F1">
              <w:rPr>
                <w:rFonts w:ascii="Gill Sans MT" w:hAnsi="Gill Sans MT"/>
                <w:color w:val="000000" w:themeColor="text1"/>
                <w:sz w:val="22"/>
                <w:szCs w:val="22"/>
              </w:rPr>
              <w:t>1884</w:t>
            </w:r>
          </w:p>
        </w:tc>
        <w:tc>
          <w:tcPr>
            <w:tcW w:w="1006" w:type="pct"/>
          </w:tcPr>
          <w:p w14:paraId="5E645EB7" w14:textId="28B3AFA8" w:rsidR="0014194F" w:rsidRPr="009A45F1" w:rsidRDefault="0014194F" w:rsidP="00274ADF">
            <w:pPr>
              <w:rPr>
                <w:rFonts w:ascii="Gill Sans MT" w:hAnsi="Gill Sans MT"/>
                <w:color w:val="000000" w:themeColor="text1"/>
                <w:sz w:val="22"/>
                <w:szCs w:val="22"/>
              </w:rPr>
            </w:pPr>
            <w:r w:rsidRPr="009A45F1">
              <w:rPr>
                <w:rFonts w:ascii="Gill Sans MT" w:hAnsi="Gill Sans MT"/>
                <w:color w:val="000000" w:themeColor="text1"/>
                <w:sz w:val="22"/>
                <w:szCs w:val="22"/>
              </w:rPr>
              <w:t>Donated by Augustus Henry Lane Fox Pitt-Rivers</w:t>
            </w:r>
          </w:p>
        </w:tc>
      </w:tr>
    </w:tbl>
    <w:p w14:paraId="10B4C727" w14:textId="77777777" w:rsidR="0014194F" w:rsidRDefault="0014194F" w:rsidP="002A1445">
      <w:pPr>
        <w:spacing w:line="276" w:lineRule="auto"/>
        <w:jc w:val="both"/>
        <w:rPr>
          <w:rFonts w:ascii="Gill Sans MT" w:hAnsi="Gill Sans MT" w:cs="Calibri"/>
          <w:color w:val="000000" w:themeColor="text1"/>
        </w:rPr>
      </w:pPr>
    </w:p>
    <w:p w14:paraId="57844DFD" w14:textId="5B297813" w:rsidR="00AA7236" w:rsidRPr="009A45F1" w:rsidRDefault="00AA7236" w:rsidP="00740286">
      <w:pPr>
        <w:spacing w:line="276" w:lineRule="auto"/>
        <w:jc w:val="both"/>
        <w:rPr>
          <w:rFonts w:ascii="Gill Sans MT" w:hAnsi="Gill Sans MT" w:cs="Calibri"/>
          <w:color w:val="000000" w:themeColor="text1"/>
        </w:rPr>
      </w:pPr>
      <w:r w:rsidRPr="009A45F1">
        <w:rPr>
          <w:rFonts w:ascii="Gill Sans MT" w:hAnsi="Gill Sans MT" w:cs="Calibri"/>
          <w:color w:val="000000" w:themeColor="text1"/>
        </w:rPr>
        <w:t>In their journey into the PRM, the clay bodies have continued to accumulate markings that attest to the varied social relations in which they have been involved. After their acquisition in 1902, Henry Balfour, the first curator of the PRM, inscribed ‘</w:t>
      </w:r>
      <w:proofErr w:type="spellStart"/>
      <w:r w:rsidRPr="009A45F1">
        <w:rPr>
          <w:rFonts w:ascii="Gill Sans MT" w:hAnsi="Gill Sans MT" w:cs="Calibri"/>
          <w:color w:val="000000" w:themeColor="text1"/>
        </w:rPr>
        <w:t>Trugella</w:t>
      </w:r>
      <w:proofErr w:type="spellEnd"/>
      <w:r w:rsidRPr="009A45F1">
        <w:rPr>
          <w:rFonts w:ascii="Gill Sans MT" w:hAnsi="Gill Sans MT" w:cs="Calibri"/>
          <w:color w:val="000000" w:themeColor="text1"/>
        </w:rPr>
        <w:t>, Per</w:t>
      </w:r>
      <w:r w:rsidR="00BA4B1A" w:rsidRPr="009A45F1">
        <w:rPr>
          <w:rFonts w:ascii="Gill Sans MT" w:hAnsi="Gill Sans MT" w:cs="Calibri"/>
          <w:color w:val="000000" w:themeColor="text1"/>
        </w:rPr>
        <w:t>u</w:t>
      </w:r>
      <w:r w:rsidRPr="009A45F1">
        <w:rPr>
          <w:rFonts w:ascii="Gill Sans MT" w:hAnsi="Gill Sans MT" w:cs="Calibri"/>
          <w:color w:val="000000" w:themeColor="text1"/>
        </w:rPr>
        <w:t>’ in black ink onto vessels B and C [</w:t>
      </w:r>
      <w:r w:rsidR="00C04DB0">
        <w:rPr>
          <w:rFonts w:ascii="Gill Sans MT" w:hAnsi="Gill Sans MT" w:cs="Calibri"/>
          <w:color w:val="000000" w:themeColor="text1"/>
        </w:rPr>
        <w:t>F</w:t>
      </w:r>
      <w:r w:rsidRPr="009A45F1">
        <w:rPr>
          <w:rFonts w:ascii="Gill Sans MT" w:hAnsi="Gill Sans MT" w:cs="Calibri"/>
          <w:color w:val="000000" w:themeColor="text1"/>
        </w:rPr>
        <w:t xml:space="preserve">igure 6]. This becomes interesting given that the Moche inhabited </w:t>
      </w:r>
      <w:r w:rsidR="0061755C" w:rsidRPr="009A45F1">
        <w:rPr>
          <w:rFonts w:ascii="Gill Sans MT" w:hAnsi="Gill Sans MT" w:cs="Calibri"/>
          <w:color w:val="000000" w:themeColor="text1"/>
        </w:rPr>
        <w:t xml:space="preserve">what is today known as </w:t>
      </w:r>
      <w:r w:rsidRPr="009A45F1">
        <w:rPr>
          <w:rFonts w:ascii="Gill Sans MT" w:hAnsi="Gill Sans MT" w:cs="Calibri"/>
          <w:color w:val="000000" w:themeColor="text1"/>
        </w:rPr>
        <w:t xml:space="preserve">the Trujillo region and </w:t>
      </w:r>
      <w:r w:rsidR="0061755C" w:rsidRPr="009A45F1">
        <w:rPr>
          <w:rFonts w:ascii="Gill Sans MT" w:hAnsi="Gill Sans MT" w:cs="Calibri"/>
          <w:color w:val="000000" w:themeColor="text1"/>
        </w:rPr>
        <w:t xml:space="preserve">considering </w:t>
      </w:r>
      <w:r w:rsidRPr="009A45F1">
        <w:rPr>
          <w:rFonts w:ascii="Gill Sans MT" w:hAnsi="Gill Sans MT" w:cs="Calibri"/>
          <w:color w:val="000000" w:themeColor="text1"/>
        </w:rPr>
        <w:t>the numerous people intertwined in the afterlives of the pots. To the best of our understanding, collector and antiquarian George Fabian Lawrence acquired vessels B and C around 1902, from Stevens’ Auction Rooms in London (</w:t>
      </w:r>
      <w:r w:rsidR="001B5151">
        <w:rPr>
          <w:rFonts w:ascii="Gill Sans MT" w:hAnsi="Gill Sans MT" w:cs="Calibri"/>
          <w:color w:val="000000" w:themeColor="text1"/>
        </w:rPr>
        <w:t>PRM 2023)</w:t>
      </w:r>
      <w:r w:rsidRPr="009A45F1">
        <w:rPr>
          <w:rFonts w:ascii="Gill Sans MT" w:hAnsi="Gill Sans MT" w:cs="Calibri"/>
          <w:color w:val="000000" w:themeColor="text1"/>
        </w:rPr>
        <w:t>. These</w:t>
      </w:r>
      <w:r w:rsidR="0061755C" w:rsidRPr="009A45F1">
        <w:rPr>
          <w:rFonts w:ascii="Gill Sans MT" w:hAnsi="Gill Sans MT" w:cs="Calibri"/>
          <w:color w:val="000000" w:themeColor="text1"/>
        </w:rPr>
        <w:t xml:space="preserve"> </w:t>
      </w:r>
      <w:r w:rsidRPr="009A45F1">
        <w:rPr>
          <w:rFonts w:ascii="Gill Sans MT" w:hAnsi="Gill Sans MT" w:cs="Calibri"/>
          <w:color w:val="000000" w:themeColor="text1"/>
        </w:rPr>
        <w:t>inscriptions likely represent instances of misheard oral transmission concerning the pots’ origins. As such, they are the evidence and testimony of the vessels’ ‘fragmented biographies’ (Basak 2011: 108).</w:t>
      </w:r>
    </w:p>
    <w:p w14:paraId="619D8ED1" w14:textId="6F8845CC" w:rsidR="005465B6" w:rsidRPr="009A45F1" w:rsidRDefault="005465B6" w:rsidP="00740286">
      <w:pPr>
        <w:spacing w:line="276" w:lineRule="auto"/>
        <w:rPr>
          <w:rFonts w:ascii="Gill Sans MT" w:hAnsi="Gill Sans MT" w:cs="Calibr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082883" w:rsidRPr="009A45F1" w14:paraId="2A2A0199" w14:textId="77777777" w:rsidTr="00BC14B1">
        <w:tc>
          <w:tcPr>
            <w:tcW w:w="9010" w:type="dxa"/>
          </w:tcPr>
          <w:p w14:paraId="0D87B4A6" w14:textId="1B20EE50" w:rsidR="002D7296" w:rsidRPr="009A45F1" w:rsidRDefault="002D7296" w:rsidP="00740286">
            <w:pPr>
              <w:keepLines/>
              <w:spacing w:line="276" w:lineRule="auto"/>
              <w:jc w:val="center"/>
              <w:rPr>
                <w:rFonts w:ascii="Gill Sans MT" w:hAnsi="Gill Sans MT"/>
                <w:color w:val="000000" w:themeColor="text1"/>
              </w:rPr>
            </w:pPr>
            <w:r w:rsidRPr="009A45F1">
              <w:rPr>
                <w:rFonts w:ascii="Gill Sans MT" w:hAnsi="Gill Sans MT" w:cs="Calibri"/>
                <w:noProof/>
                <w:color w:val="000000" w:themeColor="text1"/>
              </w:rPr>
              <w:lastRenderedPageBreak/>
              <w:drawing>
                <wp:inline distT="0" distB="0" distL="0" distR="0" wp14:anchorId="5AA523AE" wp14:editId="1197E7B3">
                  <wp:extent cx="4339590" cy="2892854"/>
                  <wp:effectExtent l="0" t="0" r="381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097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44128" cy="2895879"/>
                          </a:xfrm>
                          <a:prstGeom prst="rect">
                            <a:avLst/>
                          </a:prstGeom>
                        </pic:spPr>
                      </pic:pic>
                    </a:graphicData>
                  </a:graphic>
                </wp:inline>
              </w:drawing>
            </w:r>
            <w:r w:rsidRPr="009A45F1">
              <w:rPr>
                <w:rFonts w:ascii="Gill Sans MT" w:hAnsi="Gill Sans MT" w:cs="Calibri"/>
                <w:noProof/>
                <w:color w:val="000000" w:themeColor="text1"/>
              </w:rPr>
              <w:drawing>
                <wp:inline distT="0" distB="0" distL="0" distR="0" wp14:anchorId="59633539" wp14:editId="2109D75E">
                  <wp:extent cx="4333875" cy="2889455"/>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G_099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41693" cy="2894667"/>
                          </a:xfrm>
                          <a:prstGeom prst="rect">
                            <a:avLst/>
                          </a:prstGeom>
                        </pic:spPr>
                      </pic:pic>
                    </a:graphicData>
                  </a:graphic>
                </wp:inline>
              </w:drawing>
            </w:r>
          </w:p>
        </w:tc>
      </w:tr>
      <w:tr w:rsidR="00082883" w:rsidRPr="009A45F1" w14:paraId="20F6F096" w14:textId="77777777" w:rsidTr="00BC14B1">
        <w:tc>
          <w:tcPr>
            <w:tcW w:w="9010" w:type="dxa"/>
          </w:tcPr>
          <w:p w14:paraId="288C1463" w14:textId="7750BE8A" w:rsidR="002D7296" w:rsidRPr="009A45F1" w:rsidRDefault="002D7296" w:rsidP="00740286">
            <w:pPr>
              <w:spacing w:line="276" w:lineRule="auto"/>
              <w:jc w:val="center"/>
              <w:rPr>
                <w:rFonts w:ascii="Gill Sans MT" w:hAnsi="Gill Sans MT" w:cs="Calibri"/>
                <w:color w:val="000000" w:themeColor="text1"/>
              </w:rPr>
            </w:pPr>
            <w:r w:rsidRPr="009A45F1">
              <w:rPr>
                <w:rFonts w:ascii="Gill Sans MT" w:hAnsi="Gill Sans MT"/>
                <w:color w:val="000000" w:themeColor="text1"/>
              </w:rPr>
              <w:t>Figure 6</w:t>
            </w:r>
            <w:r w:rsidR="00C04DB0">
              <w:rPr>
                <w:rFonts w:ascii="Gill Sans MT" w:hAnsi="Gill Sans MT"/>
                <w:color w:val="000000" w:themeColor="text1"/>
              </w:rPr>
              <w:t>.</w:t>
            </w:r>
            <w:r w:rsidRPr="009A45F1">
              <w:rPr>
                <w:rFonts w:ascii="Gill Sans MT" w:hAnsi="Gill Sans MT"/>
                <w:color w:val="000000" w:themeColor="text1"/>
              </w:rPr>
              <w:t xml:space="preserve"> </w:t>
            </w:r>
            <w:r w:rsidRPr="009A45F1">
              <w:rPr>
                <w:rFonts w:ascii="Gill Sans MT" w:hAnsi="Gill Sans MT" w:cs="Calibri"/>
                <w:color w:val="000000" w:themeColor="text1"/>
              </w:rPr>
              <w:t>Close-up view of the inscriptions ‘</w:t>
            </w:r>
            <w:proofErr w:type="spellStart"/>
            <w:r w:rsidRPr="009A45F1">
              <w:rPr>
                <w:rFonts w:ascii="Gill Sans MT" w:hAnsi="Gill Sans MT" w:cs="Calibri"/>
                <w:color w:val="000000" w:themeColor="text1"/>
              </w:rPr>
              <w:t>Trugella</w:t>
            </w:r>
            <w:proofErr w:type="spellEnd"/>
            <w:r w:rsidRPr="009A45F1">
              <w:rPr>
                <w:rFonts w:ascii="Gill Sans MT" w:hAnsi="Gill Sans MT" w:cs="Calibri"/>
                <w:color w:val="000000" w:themeColor="text1"/>
              </w:rPr>
              <w:t>, Peru’ on the bodies of vessels B and C. Images captured by the author.</w:t>
            </w:r>
          </w:p>
        </w:tc>
      </w:tr>
    </w:tbl>
    <w:p w14:paraId="20EDCE44" w14:textId="77777777" w:rsidR="002D7296" w:rsidRPr="009A45F1" w:rsidRDefault="002D7296" w:rsidP="00740286">
      <w:pPr>
        <w:spacing w:line="276" w:lineRule="auto"/>
        <w:rPr>
          <w:rFonts w:ascii="Gill Sans MT" w:hAnsi="Gill Sans MT" w:cs="Calibri"/>
          <w:color w:val="000000" w:themeColor="text1"/>
        </w:rPr>
      </w:pPr>
    </w:p>
    <w:p w14:paraId="72198B7C" w14:textId="03BDEE71" w:rsidR="002D7296" w:rsidRPr="009A45F1" w:rsidRDefault="001661E6" w:rsidP="00740286">
      <w:pPr>
        <w:spacing w:line="276" w:lineRule="auto"/>
        <w:jc w:val="both"/>
        <w:rPr>
          <w:rFonts w:ascii="Gill Sans MT" w:hAnsi="Gill Sans MT" w:cs="Calibri"/>
          <w:color w:val="000000" w:themeColor="text1"/>
        </w:rPr>
      </w:pPr>
      <w:r w:rsidRPr="009A45F1">
        <w:rPr>
          <w:rFonts w:ascii="Gill Sans MT" w:hAnsi="Gill Sans MT" w:cs="Calibri"/>
          <w:color w:val="000000" w:themeColor="text1"/>
        </w:rPr>
        <w:t>Vessel E was donated by Augustus Henry Lane Fox, otherwise known as General Pitt</w:t>
      </w:r>
      <w:r w:rsidR="00C04DB0">
        <w:rPr>
          <w:rFonts w:ascii="Gill Sans MT" w:hAnsi="Gill Sans MT" w:cs="Calibri"/>
          <w:color w:val="000000" w:themeColor="text1"/>
        </w:rPr>
        <w:t>-</w:t>
      </w:r>
      <w:r w:rsidRPr="009A45F1">
        <w:rPr>
          <w:rFonts w:ascii="Gill Sans MT" w:hAnsi="Gill Sans MT" w:cs="Calibri"/>
          <w:color w:val="000000" w:themeColor="text1"/>
        </w:rPr>
        <w:t>Rivers, as part of the Founding Collection. Its documentation as collected in Tumbes – a borderland shared by Perú and Ecuador – has led to</w:t>
      </w:r>
      <w:r w:rsidR="00BA4B1A" w:rsidRPr="009A45F1">
        <w:rPr>
          <w:rFonts w:ascii="Gill Sans MT" w:hAnsi="Gill Sans MT" w:cs="Calibri"/>
          <w:color w:val="000000" w:themeColor="text1"/>
        </w:rPr>
        <w:t xml:space="preserve"> a</w:t>
      </w:r>
      <w:r w:rsidRPr="009A45F1">
        <w:rPr>
          <w:rFonts w:ascii="Gill Sans MT" w:hAnsi="Gill Sans MT" w:cs="Calibri"/>
          <w:color w:val="000000" w:themeColor="text1"/>
        </w:rPr>
        <w:t xml:space="preserve"> classification dilemma [Table 1].  While primary records seemingly indicate an Ecuadorian origin of this pot, the PRM’s classification encompasses both Ecuador and Perú as potential provenances (</w:t>
      </w:r>
      <w:r w:rsidR="00D65EF2" w:rsidRPr="009A45F1">
        <w:rPr>
          <w:rFonts w:ascii="Gill Sans MT" w:hAnsi="Gill Sans MT" w:cs="Calibri"/>
          <w:color w:val="000000" w:themeColor="text1"/>
        </w:rPr>
        <w:t>PRM 2023</w:t>
      </w:r>
      <w:r w:rsidRPr="009A45F1">
        <w:rPr>
          <w:rFonts w:ascii="Gill Sans MT" w:hAnsi="Gill Sans MT" w:cs="Calibri"/>
          <w:color w:val="000000" w:themeColor="text1"/>
        </w:rPr>
        <w:t xml:space="preserve">). This dual classification has been misleading in the accurate </w:t>
      </w:r>
      <w:r w:rsidR="00D27A58" w:rsidRPr="009A45F1">
        <w:rPr>
          <w:rFonts w:ascii="Gill Sans MT" w:hAnsi="Gill Sans MT" w:cs="Calibri"/>
          <w:color w:val="000000" w:themeColor="text1"/>
        </w:rPr>
        <w:t>socio</w:t>
      </w:r>
      <w:r w:rsidRPr="009A45F1">
        <w:rPr>
          <w:rFonts w:ascii="Gill Sans MT" w:hAnsi="Gill Sans MT" w:cs="Calibri"/>
          <w:color w:val="000000" w:themeColor="text1"/>
        </w:rPr>
        <w:t xml:space="preserve">cultural attribution behind its creation. Upon finding a twin vessel at the </w:t>
      </w:r>
      <w:proofErr w:type="spellStart"/>
      <w:r w:rsidRPr="009A45F1">
        <w:rPr>
          <w:rFonts w:ascii="Gill Sans MT" w:hAnsi="Gill Sans MT" w:cstheme="minorHAnsi"/>
        </w:rPr>
        <w:t>Ethnologisches</w:t>
      </w:r>
      <w:proofErr w:type="spellEnd"/>
      <w:r w:rsidRPr="009A45F1">
        <w:rPr>
          <w:rFonts w:ascii="Gill Sans MT" w:hAnsi="Gill Sans MT" w:cstheme="minorHAnsi"/>
        </w:rPr>
        <w:t xml:space="preserve"> Museum</w:t>
      </w:r>
      <w:r w:rsidR="003D30E7" w:rsidRPr="009A45F1">
        <w:rPr>
          <w:rFonts w:ascii="Gill Sans MT" w:hAnsi="Gill Sans MT" w:cstheme="minorHAnsi"/>
        </w:rPr>
        <w:t xml:space="preserve">, </w:t>
      </w:r>
      <w:r w:rsidRPr="009A45F1">
        <w:rPr>
          <w:rFonts w:ascii="Gill Sans MT" w:hAnsi="Gill Sans MT"/>
          <w:color w:val="000000" w:themeColor="text1"/>
        </w:rPr>
        <w:t>it was possible to confirm that this vessel indeed is Moche.</w:t>
      </w:r>
    </w:p>
    <w:p w14:paraId="405B568C" w14:textId="5224C38C" w:rsidR="002D7296" w:rsidRDefault="001661E6" w:rsidP="00740286">
      <w:pPr>
        <w:spacing w:line="276" w:lineRule="auto"/>
        <w:ind w:firstLine="720"/>
        <w:jc w:val="both"/>
        <w:rPr>
          <w:rFonts w:ascii="Gill Sans MT" w:hAnsi="Gill Sans MT"/>
          <w:color w:val="000000" w:themeColor="text1"/>
        </w:rPr>
      </w:pPr>
      <w:r w:rsidRPr="009A45F1">
        <w:rPr>
          <w:rFonts w:ascii="Gill Sans MT" w:hAnsi="Gill Sans MT"/>
          <w:color w:val="000000" w:themeColor="text1"/>
        </w:rPr>
        <w:t xml:space="preserve">The lack of information on the specific </w:t>
      </w:r>
      <w:r w:rsidR="00D27B92" w:rsidRPr="009A45F1">
        <w:rPr>
          <w:rFonts w:ascii="Gill Sans MT" w:hAnsi="Gill Sans MT"/>
          <w:color w:val="000000" w:themeColor="text1"/>
        </w:rPr>
        <w:t xml:space="preserve">social group that crafted </w:t>
      </w:r>
      <w:r w:rsidRPr="009A45F1">
        <w:rPr>
          <w:rFonts w:ascii="Gill Sans MT" w:hAnsi="Gill Sans MT"/>
          <w:color w:val="000000" w:themeColor="text1"/>
        </w:rPr>
        <w:t>these vessels has considerably hindered their interpretation within the museum context. As illustrated in Table 2, the PRM’s database offers scant information into the vessels’ affordances, forms and iconographies (</w:t>
      </w:r>
      <w:r w:rsidR="001852E0">
        <w:rPr>
          <w:rFonts w:ascii="Gill Sans MT" w:hAnsi="Gill Sans MT"/>
          <w:color w:val="000000" w:themeColor="text1"/>
        </w:rPr>
        <w:t>PRM 2023</w:t>
      </w:r>
      <w:r w:rsidRPr="009A45F1">
        <w:rPr>
          <w:rFonts w:ascii="Gill Sans MT" w:hAnsi="Gill Sans MT"/>
          <w:color w:val="000000" w:themeColor="text1"/>
        </w:rPr>
        <w:t>)</w:t>
      </w:r>
      <w:r w:rsidR="001C7C56" w:rsidRPr="009A45F1">
        <w:rPr>
          <w:rFonts w:ascii="Gill Sans MT" w:hAnsi="Gill Sans MT"/>
          <w:color w:val="000000" w:themeColor="text1"/>
        </w:rPr>
        <w:t xml:space="preserve">. </w:t>
      </w:r>
      <w:r w:rsidRPr="009A45F1">
        <w:rPr>
          <w:rFonts w:ascii="Gill Sans MT" w:hAnsi="Gill Sans MT"/>
          <w:color w:val="000000" w:themeColor="text1"/>
        </w:rPr>
        <w:t xml:space="preserve">Having initially emerged within the Victorian evolutionist paradigm </w:t>
      </w:r>
      <w:r w:rsidRPr="009A45F1">
        <w:rPr>
          <w:rFonts w:ascii="Gill Sans MT" w:hAnsi="Gill Sans MT"/>
          <w:color w:val="000000" w:themeColor="text1"/>
        </w:rPr>
        <w:lastRenderedPageBreak/>
        <w:t>that materialized in typological exhibitions (Chapman 1985), the PRM has primarily emphasized the classification of these entities ‘in terms of externally defined formal or functional qualities’ (Stocking</w:t>
      </w:r>
      <w:r w:rsidR="003D30E7" w:rsidRPr="009A45F1">
        <w:rPr>
          <w:rFonts w:ascii="Gill Sans MT" w:hAnsi="Gill Sans MT"/>
          <w:color w:val="000000" w:themeColor="text1"/>
        </w:rPr>
        <w:t xml:space="preserve"> 1</w:t>
      </w:r>
      <w:r w:rsidRPr="009A45F1">
        <w:rPr>
          <w:rFonts w:ascii="Gill Sans MT" w:hAnsi="Gill Sans MT"/>
          <w:color w:val="000000" w:themeColor="text1"/>
        </w:rPr>
        <w:t>985:</w:t>
      </w:r>
      <w:r w:rsidR="00923FFB" w:rsidRPr="009A45F1">
        <w:rPr>
          <w:rFonts w:ascii="Gill Sans MT" w:hAnsi="Gill Sans MT"/>
          <w:color w:val="000000" w:themeColor="text1"/>
        </w:rPr>
        <w:t xml:space="preserve"> </w:t>
      </w:r>
      <w:r w:rsidRPr="009A45F1">
        <w:rPr>
          <w:rFonts w:ascii="Gill Sans MT" w:hAnsi="Gill Sans MT"/>
          <w:color w:val="000000" w:themeColor="text1"/>
        </w:rPr>
        <w:t xml:space="preserve">8). Entities that once were active social actors have been grouped alongside other </w:t>
      </w:r>
      <w:r w:rsidR="000D4DD3" w:rsidRPr="009A45F1">
        <w:rPr>
          <w:rFonts w:ascii="Gill Sans MT" w:hAnsi="Gill Sans MT"/>
          <w:color w:val="000000" w:themeColor="text1"/>
        </w:rPr>
        <w:t>‘</w:t>
      </w:r>
      <w:r w:rsidR="00A66F0A" w:rsidRPr="009A45F1">
        <w:rPr>
          <w:rFonts w:ascii="Gill Sans MT" w:hAnsi="Gill Sans MT"/>
          <w:color w:val="000000" w:themeColor="text1"/>
        </w:rPr>
        <w:t>art</w:t>
      </w:r>
      <w:r w:rsidR="00AC0801">
        <w:rPr>
          <w:rFonts w:ascii="Gill Sans MT" w:hAnsi="Gill Sans MT"/>
          <w:color w:val="000000" w:themeColor="text1"/>
        </w:rPr>
        <w:t>i</w:t>
      </w:r>
      <w:r w:rsidR="00A66F0A" w:rsidRPr="009A45F1">
        <w:rPr>
          <w:rFonts w:ascii="Gill Sans MT" w:hAnsi="Gill Sans MT"/>
          <w:color w:val="000000" w:themeColor="text1"/>
        </w:rPr>
        <w:t>facts</w:t>
      </w:r>
      <w:r w:rsidR="000D4DD3" w:rsidRPr="009A45F1">
        <w:rPr>
          <w:rFonts w:ascii="Gill Sans MT" w:hAnsi="Gill Sans MT"/>
          <w:color w:val="000000" w:themeColor="text1"/>
        </w:rPr>
        <w:t>’</w:t>
      </w:r>
      <w:r w:rsidRPr="009A45F1">
        <w:rPr>
          <w:rFonts w:ascii="Gill Sans MT" w:hAnsi="Gill Sans MT"/>
          <w:color w:val="000000" w:themeColor="text1"/>
        </w:rPr>
        <w:t xml:space="preserve"> with which they bear physical resemblances according to a certain viewpoint. As museum objects, the vessels have </w:t>
      </w:r>
      <w:r w:rsidR="000D4DD3" w:rsidRPr="009A45F1">
        <w:rPr>
          <w:rFonts w:ascii="Gill Sans MT" w:hAnsi="Gill Sans MT"/>
          <w:color w:val="000000" w:themeColor="text1"/>
        </w:rPr>
        <w:t xml:space="preserve">been constrained by </w:t>
      </w:r>
      <w:r w:rsidRPr="009A45F1">
        <w:rPr>
          <w:rFonts w:ascii="Gill Sans MT" w:hAnsi="Gill Sans MT"/>
          <w:color w:val="000000" w:themeColor="text1"/>
        </w:rPr>
        <w:t>reductionist interpretation</w:t>
      </w:r>
      <w:r w:rsidR="000D4DD3" w:rsidRPr="009A45F1">
        <w:rPr>
          <w:rFonts w:ascii="Gill Sans MT" w:hAnsi="Gill Sans MT"/>
          <w:color w:val="000000" w:themeColor="text1"/>
        </w:rPr>
        <w:t>s</w:t>
      </w:r>
      <w:r w:rsidRPr="009A45F1">
        <w:rPr>
          <w:rFonts w:ascii="Gill Sans MT" w:hAnsi="Gill Sans MT"/>
          <w:color w:val="000000" w:themeColor="text1"/>
        </w:rPr>
        <w:t xml:space="preserve"> that </w:t>
      </w:r>
      <w:r w:rsidR="000D4DD3" w:rsidRPr="009A45F1">
        <w:rPr>
          <w:rFonts w:ascii="Gill Sans MT" w:hAnsi="Gill Sans MT"/>
          <w:color w:val="000000" w:themeColor="text1"/>
        </w:rPr>
        <w:t xml:space="preserve">tend to </w:t>
      </w:r>
      <w:r w:rsidRPr="009A45F1">
        <w:rPr>
          <w:rFonts w:ascii="Gill Sans MT" w:hAnsi="Gill Sans MT"/>
          <w:color w:val="000000" w:themeColor="text1"/>
        </w:rPr>
        <w:t>silence their past lives and interactive potentials</w:t>
      </w:r>
      <w:r w:rsidR="00746714" w:rsidRPr="009A45F1">
        <w:rPr>
          <w:rFonts w:ascii="Gill Sans MT" w:hAnsi="Gill Sans MT"/>
          <w:color w:val="000000" w:themeColor="text1"/>
        </w:rPr>
        <w:t>.</w:t>
      </w:r>
    </w:p>
    <w:p w14:paraId="31E8C034" w14:textId="77777777" w:rsidR="00C04DB0" w:rsidRDefault="00C04DB0" w:rsidP="00C04DB0">
      <w:pPr>
        <w:spacing w:line="276" w:lineRule="auto"/>
        <w:jc w:val="both"/>
        <w:rPr>
          <w:rFonts w:ascii="Gill Sans MT" w:hAnsi="Gill Sans MT"/>
          <w:color w:val="000000" w:themeColor="text1"/>
        </w:rPr>
      </w:pPr>
    </w:p>
    <w:tbl>
      <w:tblPr>
        <w:tblStyle w:val="TableGrid"/>
        <w:tblW w:w="0" w:type="auto"/>
        <w:jc w:val="center"/>
        <w:tblLook w:val="04A0" w:firstRow="1" w:lastRow="0" w:firstColumn="1" w:lastColumn="0" w:noHBand="0" w:noVBand="1"/>
      </w:tblPr>
      <w:tblGrid>
        <w:gridCol w:w="1349"/>
        <w:gridCol w:w="1408"/>
        <w:gridCol w:w="1028"/>
        <w:gridCol w:w="1835"/>
        <w:gridCol w:w="3464"/>
      </w:tblGrid>
      <w:tr w:rsidR="00C04DB0" w:rsidRPr="009A45F1" w14:paraId="3952F07D" w14:textId="77777777" w:rsidTr="00701770">
        <w:trPr>
          <w:trHeight w:val="633"/>
          <w:jc w:val="center"/>
        </w:trPr>
        <w:tc>
          <w:tcPr>
            <w:tcW w:w="0" w:type="auto"/>
            <w:gridSpan w:val="5"/>
          </w:tcPr>
          <w:p w14:paraId="186A1922" w14:textId="77777777" w:rsidR="00C04DB0" w:rsidRPr="009A45F1" w:rsidRDefault="00C04DB0" w:rsidP="002C5AAA">
            <w:pPr>
              <w:jc w:val="both"/>
              <w:rPr>
                <w:rFonts w:ascii="Gill Sans MT" w:hAnsi="Gill Sans MT" w:cs="Calibri"/>
              </w:rPr>
            </w:pPr>
            <w:r w:rsidRPr="009A45F1">
              <w:rPr>
                <w:rFonts w:ascii="Gill Sans MT" w:hAnsi="Gill Sans MT" w:cs="Calibri"/>
                <w:sz w:val="22"/>
                <w:szCs w:val="22"/>
              </w:rPr>
              <w:t>Table 2: Compilation of data from the PRM online catalogue and research findings regarding cultural group and form/depictions. Table devised by the author using available online object label information and research findings.</w:t>
            </w:r>
          </w:p>
        </w:tc>
      </w:tr>
      <w:tr w:rsidR="00C04DB0" w:rsidRPr="009A45F1" w14:paraId="43F2871F" w14:textId="77777777" w:rsidTr="00701770">
        <w:trPr>
          <w:trHeight w:val="1050"/>
          <w:jc w:val="center"/>
        </w:trPr>
        <w:tc>
          <w:tcPr>
            <w:tcW w:w="0" w:type="auto"/>
          </w:tcPr>
          <w:p w14:paraId="3DE0BBA9" w14:textId="77777777" w:rsidR="00C04DB0" w:rsidRPr="009A45F1" w:rsidRDefault="00C04DB0" w:rsidP="00701770">
            <w:pPr>
              <w:rPr>
                <w:rFonts w:ascii="Gill Sans MT" w:hAnsi="Gill Sans MT"/>
                <w:color w:val="000000" w:themeColor="text1"/>
                <w:sz w:val="22"/>
                <w:szCs w:val="22"/>
              </w:rPr>
            </w:pPr>
            <w:r w:rsidRPr="009A45F1">
              <w:rPr>
                <w:rFonts w:ascii="Gill Sans MT" w:hAnsi="Gill Sans MT"/>
                <w:color w:val="000000" w:themeColor="text1"/>
                <w:sz w:val="22"/>
                <w:szCs w:val="22"/>
              </w:rPr>
              <w:t>Vessel</w:t>
            </w:r>
          </w:p>
        </w:tc>
        <w:tc>
          <w:tcPr>
            <w:tcW w:w="0" w:type="auto"/>
          </w:tcPr>
          <w:p w14:paraId="718C0A79" w14:textId="77777777" w:rsidR="00C04DB0" w:rsidRPr="009A45F1" w:rsidRDefault="00C04DB0" w:rsidP="00701770">
            <w:pPr>
              <w:rPr>
                <w:rFonts w:ascii="Gill Sans MT" w:hAnsi="Gill Sans MT"/>
                <w:color w:val="000000" w:themeColor="text1"/>
                <w:sz w:val="22"/>
                <w:szCs w:val="22"/>
              </w:rPr>
            </w:pPr>
            <w:r w:rsidRPr="009A45F1">
              <w:rPr>
                <w:rFonts w:ascii="Gill Sans MT" w:hAnsi="Gill Sans MT"/>
                <w:color w:val="000000" w:themeColor="text1"/>
                <w:sz w:val="22"/>
                <w:szCs w:val="22"/>
              </w:rPr>
              <w:t xml:space="preserve">Previous information on cultural group </w:t>
            </w:r>
          </w:p>
        </w:tc>
        <w:tc>
          <w:tcPr>
            <w:tcW w:w="0" w:type="auto"/>
          </w:tcPr>
          <w:p w14:paraId="247ABA1F" w14:textId="77777777" w:rsidR="00C04DB0" w:rsidRPr="009A45F1" w:rsidRDefault="00C04DB0" w:rsidP="00701770">
            <w:pPr>
              <w:rPr>
                <w:rFonts w:ascii="Gill Sans MT" w:hAnsi="Gill Sans MT"/>
                <w:color w:val="000000" w:themeColor="text1"/>
                <w:sz w:val="22"/>
                <w:szCs w:val="22"/>
              </w:rPr>
            </w:pPr>
            <w:r w:rsidRPr="009A45F1">
              <w:rPr>
                <w:rFonts w:ascii="Gill Sans MT" w:hAnsi="Gill Sans MT"/>
                <w:color w:val="000000" w:themeColor="text1"/>
                <w:sz w:val="22"/>
                <w:szCs w:val="22"/>
              </w:rPr>
              <w:t>Findings on cultural group</w:t>
            </w:r>
          </w:p>
        </w:tc>
        <w:tc>
          <w:tcPr>
            <w:tcW w:w="0" w:type="auto"/>
          </w:tcPr>
          <w:p w14:paraId="1342FBF9" w14:textId="77777777" w:rsidR="00C04DB0" w:rsidRPr="009A45F1" w:rsidRDefault="00C04DB0" w:rsidP="00701770">
            <w:pPr>
              <w:rPr>
                <w:rFonts w:ascii="Gill Sans MT" w:hAnsi="Gill Sans MT"/>
                <w:color w:val="000000" w:themeColor="text1"/>
                <w:sz w:val="22"/>
                <w:szCs w:val="22"/>
              </w:rPr>
            </w:pPr>
            <w:r w:rsidRPr="009A45F1">
              <w:rPr>
                <w:rFonts w:ascii="Gill Sans MT" w:hAnsi="Gill Sans MT"/>
                <w:color w:val="000000" w:themeColor="text1"/>
                <w:sz w:val="22"/>
                <w:szCs w:val="22"/>
              </w:rPr>
              <w:t>Previous information on form/depiction</w:t>
            </w:r>
          </w:p>
        </w:tc>
        <w:tc>
          <w:tcPr>
            <w:tcW w:w="0" w:type="auto"/>
          </w:tcPr>
          <w:p w14:paraId="0BC94897" w14:textId="77777777" w:rsidR="00C04DB0" w:rsidRPr="009A45F1" w:rsidRDefault="00C04DB0" w:rsidP="00701770">
            <w:pPr>
              <w:rPr>
                <w:rFonts w:ascii="Gill Sans MT" w:hAnsi="Gill Sans MT"/>
                <w:color w:val="000000" w:themeColor="text1"/>
                <w:sz w:val="22"/>
                <w:szCs w:val="22"/>
              </w:rPr>
            </w:pPr>
            <w:r w:rsidRPr="009A45F1">
              <w:rPr>
                <w:rFonts w:ascii="Gill Sans MT" w:hAnsi="Gill Sans MT"/>
                <w:color w:val="000000" w:themeColor="text1"/>
                <w:sz w:val="22"/>
                <w:szCs w:val="22"/>
              </w:rPr>
              <w:t>Findings on form/depiction</w:t>
            </w:r>
          </w:p>
        </w:tc>
      </w:tr>
      <w:tr w:rsidR="00C04DB0" w:rsidRPr="009A45F1" w14:paraId="2FCA4A33" w14:textId="77777777" w:rsidTr="00701770">
        <w:trPr>
          <w:trHeight w:val="633"/>
          <w:jc w:val="center"/>
        </w:trPr>
        <w:tc>
          <w:tcPr>
            <w:tcW w:w="0" w:type="auto"/>
          </w:tcPr>
          <w:p w14:paraId="4A3687ED" w14:textId="77777777" w:rsidR="00C04DB0" w:rsidRPr="009A45F1" w:rsidRDefault="00C04DB0" w:rsidP="00701770">
            <w:pPr>
              <w:rPr>
                <w:rFonts w:ascii="Gill Sans MT" w:hAnsi="Gill Sans MT"/>
                <w:color w:val="000000" w:themeColor="text1"/>
                <w:sz w:val="22"/>
                <w:szCs w:val="22"/>
              </w:rPr>
            </w:pPr>
            <w:r w:rsidRPr="009A45F1">
              <w:rPr>
                <w:rFonts w:ascii="Gill Sans MT" w:hAnsi="Gill Sans MT"/>
                <w:color w:val="000000" w:themeColor="text1"/>
                <w:sz w:val="22"/>
                <w:szCs w:val="22"/>
              </w:rPr>
              <w:t>A</w:t>
            </w:r>
            <w:r>
              <w:rPr>
                <w:rFonts w:ascii="Gill Sans MT" w:hAnsi="Gill Sans MT"/>
                <w:color w:val="000000" w:themeColor="text1"/>
                <w:sz w:val="22"/>
                <w:szCs w:val="22"/>
              </w:rPr>
              <w:t xml:space="preserve"> (1947.7.9)</w:t>
            </w:r>
          </w:p>
        </w:tc>
        <w:tc>
          <w:tcPr>
            <w:tcW w:w="0" w:type="auto"/>
          </w:tcPr>
          <w:p w14:paraId="29097CDF" w14:textId="77777777" w:rsidR="00C04DB0" w:rsidRPr="009A45F1" w:rsidRDefault="00C04DB0" w:rsidP="00701770">
            <w:pPr>
              <w:rPr>
                <w:rFonts w:ascii="Gill Sans MT" w:hAnsi="Gill Sans MT"/>
                <w:color w:val="000000" w:themeColor="text1"/>
                <w:sz w:val="22"/>
                <w:szCs w:val="22"/>
              </w:rPr>
            </w:pPr>
            <w:r w:rsidRPr="009A45F1">
              <w:rPr>
                <w:rFonts w:ascii="Gill Sans MT" w:hAnsi="Gill Sans MT"/>
                <w:color w:val="000000" w:themeColor="text1"/>
                <w:sz w:val="22"/>
                <w:szCs w:val="22"/>
              </w:rPr>
              <w:t>Moche</w:t>
            </w:r>
          </w:p>
        </w:tc>
        <w:tc>
          <w:tcPr>
            <w:tcW w:w="0" w:type="auto"/>
          </w:tcPr>
          <w:p w14:paraId="6C082E75" w14:textId="77777777" w:rsidR="00C04DB0" w:rsidRPr="009A45F1" w:rsidRDefault="00C04DB0" w:rsidP="00701770">
            <w:pPr>
              <w:rPr>
                <w:rFonts w:ascii="Gill Sans MT" w:hAnsi="Gill Sans MT"/>
                <w:color w:val="000000" w:themeColor="text1"/>
                <w:sz w:val="22"/>
                <w:szCs w:val="22"/>
              </w:rPr>
            </w:pPr>
            <w:r w:rsidRPr="009A45F1">
              <w:rPr>
                <w:rFonts w:ascii="Gill Sans MT" w:hAnsi="Gill Sans MT"/>
                <w:color w:val="000000" w:themeColor="text1"/>
                <w:sz w:val="22"/>
                <w:szCs w:val="22"/>
              </w:rPr>
              <w:t>Moche</w:t>
            </w:r>
          </w:p>
        </w:tc>
        <w:tc>
          <w:tcPr>
            <w:tcW w:w="0" w:type="auto"/>
          </w:tcPr>
          <w:p w14:paraId="10EB283B" w14:textId="77777777" w:rsidR="00C04DB0" w:rsidRPr="009A45F1" w:rsidRDefault="00C04DB0" w:rsidP="00701770">
            <w:pPr>
              <w:rPr>
                <w:rFonts w:ascii="Gill Sans MT" w:hAnsi="Gill Sans MT"/>
                <w:color w:val="000000" w:themeColor="text1"/>
                <w:sz w:val="22"/>
                <w:szCs w:val="22"/>
              </w:rPr>
            </w:pPr>
            <w:r w:rsidRPr="009A45F1">
              <w:rPr>
                <w:rFonts w:ascii="Gill Sans MT" w:hAnsi="Gill Sans MT"/>
                <w:color w:val="000000" w:themeColor="text1"/>
                <w:sz w:val="22"/>
                <w:szCs w:val="22"/>
              </w:rPr>
              <w:t xml:space="preserve">Ceramic vessel. </w:t>
            </w:r>
          </w:p>
          <w:p w14:paraId="28731E4D" w14:textId="77777777" w:rsidR="00C04DB0" w:rsidRPr="009A45F1" w:rsidRDefault="00C04DB0" w:rsidP="00701770">
            <w:pPr>
              <w:rPr>
                <w:rFonts w:ascii="Gill Sans MT" w:hAnsi="Gill Sans MT"/>
                <w:color w:val="000000" w:themeColor="text1"/>
                <w:sz w:val="22"/>
                <w:szCs w:val="22"/>
              </w:rPr>
            </w:pPr>
            <w:r w:rsidRPr="009A45F1">
              <w:rPr>
                <w:rFonts w:ascii="Gill Sans MT" w:hAnsi="Gill Sans MT"/>
                <w:color w:val="000000" w:themeColor="text1"/>
                <w:sz w:val="22"/>
                <w:szCs w:val="22"/>
              </w:rPr>
              <w:t>Stirrup spout jar in the form of a bird</w:t>
            </w:r>
          </w:p>
        </w:tc>
        <w:tc>
          <w:tcPr>
            <w:tcW w:w="0" w:type="auto"/>
          </w:tcPr>
          <w:p w14:paraId="635E32A8" w14:textId="77777777" w:rsidR="00C04DB0" w:rsidRPr="009A45F1" w:rsidRDefault="00C04DB0" w:rsidP="00613816">
            <w:pPr>
              <w:jc w:val="both"/>
              <w:rPr>
                <w:rFonts w:ascii="Gill Sans MT" w:hAnsi="Gill Sans MT"/>
                <w:color w:val="000000" w:themeColor="text1"/>
                <w:sz w:val="22"/>
                <w:szCs w:val="22"/>
              </w:rPr>
            </w:pPr>
            <w:r w:rsidRPr="009A45F1">
              <w:rPr>
                <w:rFonts w:ascii="Gill Sans MT" w:hAnsi="Gill Sans MT"/>
                <w:color w:val="000000" w:themeColor="text1"/>
                <w:sz w:val="22"/>
                <w:szCs w:val="22"/>
              </w:rPr>
              <w:t xml:space="preserve">Stirrup spout vessel. From the front: owl head and body. From the sides: Anthropomorphic and zoomorphic vessel depicting the processes of life and death of humans and birds (birth, adulthood, death). From the top: a fruit or vegetable, potentially resembling a potato. </w:t>
            </w:r>
          </w:p>
        </w:tc>
      </w:tr>
      <w:tr w:rsidR="00C04DB0" w:rsidRPr="009A45F1" w14:paraId="3AD4026F" w14:textId="77777777" w:rsidTr="00701770">
        <w:trPr>
          <w:trHeight w:val="632"/>
          <w:jc w:val="center"/>
        </w:trPr>
        <w:tc>
          <w:tcPr>
            <w:tcW w:w="0" w:type="auto"/>
          </w:tcPr>
          <w:p w14:paraId="7E8D40F8" w14:textId="77777777" w:rsidR="00C04DB0" w:rsidRPr="009A45F1" w:rsidRDefault="00C04DB0" w:rsidP="00701770">
            <w:pPr>
              <w:rPr>
                <w:rFonts w:ascii="Gill Sans MT" w:hAnsi="Gill Sans MT"/>
                <w:color w:val="000000" w:themeColor="text1"/>
                <w:sz w:val="22"/>
                <w:szCs w:val="22"/>
              </w:rPr>
            </w:pPr>
            <w:r w:rsidRPr="009A45F1">
              <w:rPr>
                <w:rFonts w:ascii="Gill Sans MT" w:hAnsi="Gill Sans MT"/>
                <w:color w:val="000000" w:themeColor="text1"/>
                <w:sz w:val="22"/>
                <w:szCs w:val="22"/>
              </w:rPr>
              <w:t>B</w:t>
            </w:r>
            <w:r>
              <w:rPr>
                <w:rFonts w:ascii="Gill Sans MT" w:hAnsi="Gill Sans MT"/>
                <w:color w:val="000000" w:themeColor="text1"/>
                <w:sz w:val="22"/>
                <w:szCs w:val="22"/>
              </w:rPr>
              <w:t xml:space="preserve"> (1902.83.29)</w:t>
            </w:r>
          </w:p>
        </w:tc>
        <w:tc>
          <w:tcPr>
            <w:tcW w:w="0" w:type="auto"/>
          </w:tcPr>
          <w:p w14:paraId="0C025E03" w14:textId="77777777" w:rsidR="00C04DB0" w:rsidRPr="009A45F1" w:rsidRDefault="00C04DB0" w:rsidP="00701770">
            <w:pPr>
              <w:rPr>
                <w:rFonts w:ascii="Gill Sans MT" w:hAnsi="Gill Sans MT"/>
                <w:color w:val="000000" w:themeColor="text1"/>
                <w:sz w:val="22"/>
                <w:szCs w:val="22"/>
              </w:rPr>
            </w:pPr>
            <w:r w:rsidRPr="009A45F1">
              <w:rPr>
                <w:rFonts w:ascii="Gill Sans MT" w:hAnsi="Gill Sans MT"/>
                <w:color w:val="000000" w:themeColor="text1"/>
                <w:sz w:val="22"/>
                <w:szCs w:val="22"/>
              </w:rPr>
              <w:t>Chancay</w:t>
            </w:r>
          </w:p>
        </w:tc>
        <w:tc>
          <w:tcPr>
            <w:tcW w:w="0" w:type="auto"/>
          </w:tcPr>
          <w:p w14:paraId="51DD4C91" w14:textId="77777777" w:rsidR="00C04DB0" w:rsidRPr="009A45F1" w:rsidRDefault="00C04DB0" w:rsidP="00701770">
            <w:pPr>
              <w:rPr>
                <w:rFonts w:ascii="Gill Sans MT" w:hAnsi="Gill Sans MT"/>
                <w:color w:val="000000" w:themeColor="text1"/>
                <w:sz w:val="22"/>
                <w:szCs w:val="22"/>
              </w:rPr>
            </w:pPr>
            <w:r w:rsidRPr="009A45F1">
              <w:rPr>
                <w:rFonts w:ascii="Gill Sans MT" w:hAnsi="Gill Sans MT"/>
                <w:color w:val="000000" w:themeColor="text1"/>
                <w:sz w:val="22"/>
                <w:szCs w:val="22"/>
              </w:rPr>
              <w:t>Moche</w:t>
            </w:r>
          </w:p>
        </w:tc>
        <w:tc>
          <w:tcPr>
            <w:tcW w:w="0" w:type="auto"/>
          </w:tcPr>
          <w:p w14:paraId="31CF2859" w14:textId="77777777" w:rsidR="00C04DB0" w:rsidRPr="009A45F1" w:rsidRDefault="00C04DB0" w:rsidP="00701770">
            <w:pPr>
              <w:rPr>
                <w:rFonts w:ascii="Gill Sans MT" w:hAnsi="Gill Sans MT"/>
                <w:color w:val="000000" w:themeColor="text1"/>
                <w:sz w:val="22"/>
                <w:szCs w:val="22"/>
              </w:rPr>
            </w:pPr>
            <w:r w:rsidRPr="009A45F1">
              <w:rPr>
                <w:rFonts w:ascii="Gill Sans MT" w:hAnsi="Gill Sans MT"/>
                <w:color w:val="000000" w:themeColor="text1"/>
                <w:sz w:val="22"/>
                <w:szCs w:val="22"/>
              </w:rPr>
              <w:t>Ceramic vessel in the form of an animal holding corn cobs</w:t>
            </w:r>
          </w:p>
        </w:tc>
        <w:tc>
          <w:tcPr>
            <w:tcW w:w="0" w:type="auto"/>
          </w:tcPr>
          <w:p w14:paraId="734BB7B8" w14:textId="77777777" w:rsidR="00C04DB0" w:rsidRPr="009A45F1" w:rsidRDefault="00C04DB0" w:rsidP="00613816">
            <w:pPr>
              <w:jc w:val="both"/>
              <w:rPr>
                <w:rFonts w:ascii="Gill Sans MT" w:hAnsi="Gill Sans MT"/>
                <w:color w:val="000000" w:themeColor="text1"/>
                <w:sz w:val="22"/>
                <w:szCs w:val="22"/>
              </w:rPr>
            </w:pPr>
            <w:r w:rsidRPr="009A45F1">
              <w:rPr>
                <w:rFonts w:ascii="Gill Sans MT" w:hAnsi="Gill Sans MT"/>
                <w:color w:val="000000" w:themeColor="text1"/>
                <w:sz w:val="22"/>
                <w:szCs w:val="22"/>
              </w:rPr>
              <w:t>Stirrup spout vessel. Possibly an anthropomorphic wild camelid, sitting down and holding art</w:t>
            </w:r>
            <w:r>
              <w:rPr>
                <w:rFonts w:ascii="Gill Sans MT" w:hAnsi="Gill Sans MT"/>
                <w:color w:val="000000" w:themeColor="text1"/>
                <w:sz w:val="22"/>
                <w:szCs w:val="22"/>
              </w:rPr>
              <w:t>i</w:t>
            </w:r>
            <w:r w:rsidRPr="009A45F1">
              <w:rPr>
                <w:rFonts w:ascii="Gill Sans MT" w:hAnsi="Gill Sans MT"/>
                <w:color w:val="000000" w:themeColor="text1"/>
                <w:sz w:val="22"/>
                <w:szCs w:val="22"/>
              </w:rPr>
              <w:t xml:space="preserve">facts in its hands. The cape suggests it might be resembling a priest. </w:t>
            </w:r>
          </w:p>
        </w:tc>
      </w:tr>
      <w:tr w:rsidR="00C04DB0" w:rsidRPr="009A45F1" w14:paraId="13366FE3" w14:textId="77777777" w:rsidTr="00701770">
        <w:trPr>
          <w:trHeight w:val="666"/>
          <w:jc w:val="center"/>
        </w:trPr>
        <w:tc>
          <w:tcPr>
            <w:tcW w:w="0" w:type="auto"/>
          </w:tcPr>
          <w:p w14:paraId="726E2813" w14:textId="77777777" w:rsidR="00C04DB0" w:rsidRPr="009A45F1" w:rsidRDefault="00C04DB0" w:rsidP="00701770">
            <w:pPr>
              <w:rPr>
                <w:rFonts w:ascii="Gill Sans MT" w:hAnsi="Gill Sans MT"/>
                <w:color w:val="000000" w:themeColor="text1"/>
                <w:sz w:val="22"/>
                <w:szCs w:val="22"/>
              </w:rPr>
            </w:pPr>
            <w:r w:rsidRPr="009A45F1">
              <w:rPr>
                <w:rFonts w:ascii="Gill Sans MT" w:hAnsi="Gill Sans MT"/>
                <w:color w:val="000000" w:themeColor="text1"/>
                <w:sz w:val="22"/>
                <w:szCs w:val="22"/>
              </w:rPr>
              <w:t>C</w:t>
            </w:r>
            <w:r>
              <w:rPr>
                <w:rFonts w:ascii="Gill Sans MT" w:hAnsi="Gill Sans MT"/>
                <w:color w:val="000000" w:themeColor="text1"/>
                <w:sz w:val="22"/>
                <w:szCs w:val="22"/>
              </w:rPr>
              <w:t xml:space="preserve"> (1902.83.28)</w:t>
            </w:r>
          </w:p>
        </w:tc>
        <w:tc>
          <w:tcPr>
            <w:tcW w:w="0" w:type="auto"/>
          </w:tcPr>
          <w:p w14:paraId="0704533F" w14:textId="77777777" w:rsidR="00C04DB0" w:rsidRPr="009A45F1" w:rsidRDefault="00C04DB0" w:rsidP="00701770">
            <w:pPr>
              <w:rPr>
                <w:rFonts w:ascii="Gill Sans MT" w:hAnsi="Gill Sans MT"/>
                <w:color w:val="000000" w:themeColor="text1"/>
                <w:sz w:val="22"/>
                <w:szCs w:val="22"/>
              </w:rPr>
            </w:pPr>
            <w:r w:rsidRPr="009A45F1">
              <w:rPr>
                <w:rFonts w:ascii="Gill Sans MT" w:hAnsi="Gill Sans MT"/>
                <w:color w:val="000000" w:themeColor="text1"/>
                <w:sz w:val="22"/>
                <w:szCs w:val="22"/>
              </w:rPr>
              <w:t>Chancay</w:t>
            </w:r>
          </w:p>
        </w:tc>
        <w:tc>
          <w:tcPr>
            <w:tcW w:w="0" w:type="auto"/>
          </w:tcPr>
          <w:p w14:paraId="4BFA528E" w14:textId="77777777" w:rsidR="00C04DB0" w:rsidRPr="009A45F1" w:rsidRDefault="00C04DB0" w:rsidP="00701770">
            <w:pPr>
              <w:rPr>
                <w:rFonts w:ascii="Gill Sans MT" w:hAnsi="Gill Sans MT"/>
                <w:color w:val="000000" w:themeColor="text1"/>
                <w:sz w:val="22"/>
                <w:szCs w:val="22"/>
              </w:rPr>
            </w:pPr>
            <w:r w:rsidRPr="009A45F1">
              <w:rPr>
                <w:rFonts w:ascii="Gill Sans MT" w:hAnsi="Gill Sans MT"/>
                <w:color w:val="000000" w:themeColor="text1"/>
                <w:sz w:val="22"/>
                <w:szCs w:val="22"/>
              </w:rPr>
              <w:t xml:space="preserve">Moche </w:t>
            </w:r>
          </w:p>
        </w:tc>
        <w:tc>
          <w:tcPr>
            <w:tcW w:w="0" w:type="auto"/>
          </w:tcPr>
          <w:p w14:paraId="5D3DF40A" w14:textId="77777777" w:rsidR="00C04DB0" w:rsidRPr="009A45F1" w:rsidRDefault="00C04DB0" w:rsidP="00701770">
            <w:pPr>
              <w:rPr>
                <w:rFonts w:ascii="Gill Sans MT" w:hAnsi="Gill Sans MT"/>
                <w:color w:val="000000" w:themeColor="text1"/>
                <w:sz w:val="22"/>
                <w:szCs w:val="22"/>
              </w:rPr>
            </w:pPr>
            <w:r w:rsidRPr="009A45F1">
              <w:rPr>
                <w:rFonts w:ascii="Gill Sans MT" w:hAnsi="Gill Sans MT"/>
                <w:color w:val="000000" w:themeColor="text1"/>
                <w:sz w:val="22"/>
                <w:szCs w:val="22"/>
              </w:rPr>
              <w:t>Ceramic vessel. Animal lying down, at sides people carrying burdens</w:t>
            </w:r>
          </w:p>
        </w:tc>
        <w:tc>
          <w:tcPr>
            <w:tcW w:w="0" w:type="auto"/>
          </w:tcPr>
          <w:p w14:paraId="2CC81766" w14:textId="77777777" w:rsidR="00C04DB0" w:rsidRPr="009A45F1" w:rsidRDefault="00C04DB0" w:rsidP="00613816">
            <w:pPr>
              <w:jc w:val="both"/>
              <w:rPr>
                <w:rFonts w:ascii="Gill Sans MT" w:hAnsi="Gill Sans MT"/>
                <w:color w:val="000000" w:themeColor="text1"/>
                <w:sz w:val="22"/>
                <w:szCs w:val="22"/>
              </w:rPr>
            </w:pPr>
            <w:r w:rsidRPr="009A45F1">
              <w:rPr>
                <w:rFonts w:ascii="Gill Sans MT" w:hAnsi="Gill Sans MT"/>
                <w:color w:val="000000" w:themeColor="text1"/>
                <w:sz w:val="22"/>
                <w:szCs w:val="22"/>
              </w:rPr>
              <w:t xml:space="preserve">Stirrup spout vessel. Scene of the ritual of deer hunting. At the top, a male deer lays down. On the sides, seven human hunters carry nets and pouches. Two of them are hybridized anthropomorphic figures with the arms of a crustacean. The spout connects the hunters and the deer when the vessel is tilted. </w:t>
            </w:r>
          </w:p>
        </w:tc>
      </w:tr>
      <w:tr w:rsidR="00C04DB0" w:rsidRPr="009A45F1" w14:paraId="3C86709E" w14:textId="77777777" w:rsidTr="00701770">
        <w:trPr>
          <w:trHeight w:val="633"/>
          <w:jc w:val="center"/>
        </w:trPr>
        <w:tc>
          <w:tcPr>
            <w:tcW w:w="0" w:type="auto"/>
          </w:tcPr>
          <w:p w14:paraId="2A6F040C" w14:textId="77777777" w:rsidR="00C04DB0" w:rsidRPr="009A45F1" w:rsidRDefault="00C04DB0" w:rsidP="00701770">
            <w:pPr>
              <w:rPr>
                <w:rFonts w:ascii="Gill Sans MT" w:hAnsi="Gill Sans MT"/>
                <w:color w:val="000000" w:themeColor="text1"/>
                <w:sz w:val="22"/>
                <w:szCs w:val="22"/>
              </w:rPr>
            </w:pPr>
            <w:r w:rsidRPr="009A45F1">
              <w:rPr>
                <w:rFonts w:ascii="Gill Sans MT" w:hAnsi="Gill Sans MT"/>
                <w:color w:val="000000" w:themeColor="text1"/>
                <w:sz w:val="22"/>
                <w:szCs w:val="22"/>
              </w:rPr>
              <w:t>D</w:t>
            </w:r>
            <w:r>
              <w:rPr>
                <w:rFonts w:ascii="Gill Sans MT" w:hAnsi="Gill Sans MT"/>
                <w:color w:val="000000" w:themeColor="text1"/>
                <w:sz w:val="22"/>
                <w:szCs w:val="22"/>
              </w:rPr>
              <w:t xml:space="preserve"> (1919.28.3)</w:t>
            </w:r>
          </w:p>
        </w:tc>
        <w:tc>
          <w:tcPr>
            <w:tcW w:w="0" w:type="auto"/>
          </w:tcPr>
          <w:p w14:paraId="7FFB1D1E" w14:textId="77777777" w:rsidR="00C04DB0" w:rsidRPr="009A45F1" w:rsidRDefault="00C04DB0" w:rsidP="00701770">
            <w:pPr>
              <w:rPr>
                <w:rFonts w:ascii="Gill Sans MT" w:hAnsi="Gill Sans MT"/>
                <w:color w:val="000000" w:themeColor="text1"/>
                <w:sz w:val="22"/>
                <w:szCs w:val="22"/>
              </w:rPr>
            </w:pPr>
            <w:r w:rsidRPr="009A45F1">
              <w:rPr>
                <w:rFonts w:ascii="Gill Sans MT" w:hAnsi="Gill Sans MT"/>
                <w:color w:val="000000" w:themeColor="text1"/>
                <w:sz w:val="22"/>
                <w:szCs w:val="22"/>
              </w:rPr>
              <w:t>Chimu or Moche</w:t>
            </w:r>
          </w:p>
        </w:tc>
        <w:tc>
          <w:tcPr>
            <w:tcW w:w="0" w:type="auto"/>
          </w:tcPr>
          <w:p w14:paraId="5F990327" w14:textId="77777777" w:rsidR="00C04DB0" w:rsidRPr="009A45F1" w:rsidRDefault="00C04DB0" w:rsidP="00701770">
            <w:pPr>
              <w:rPr>
                <w:rFonts w:ascii="Gill Sans MT" w:hAnsi="Gill Sans MT"/>
                <w:color w:val="000000" w:themeColor="text1"/>
                <w:sz w:val="22"/>
                <w:szCs w:val="22"/>
              </w:rPr>
            </w:pPr>
            <w:r w:rsidRPr="009A45F1">
              <w:rPr>
                <w:rFonts w:ascii="Gill Sans MT" w:hAnsi="Gill Sans MT"/>
                <w:color w:val="000000" w:themeColor="text1"/>
                <w:sz w:val="22"/>
                <w:szCs w:val="22"/>
              </w:rPr>
              <w:t xml:space="preserve">Moche </w:t>
            </w:r>
          </w:p>
        </w:tc>
        <w:tc>
          <w:tcPr>
            <w:tcW w:w="0" w:type="auto"/>
          </w:tcPr>
          <w:p w14:paraId="0C1AE7BB" w14:textId="77777777" w:rsidR="00C04DB0" w:rsidRPr="009A45F1" w:rsidRDefault="00C04DB0" w:rsidP="00701770">
            <w:pPr>
              <w:rPr>
                <w:rFonts w:ascii="Gill Sans MT" w:hAnsi="Gill Sans MT"/>
                <w:color w:val="000000" w:themeColor="text1"/>
                <w:sz w:val="22"/>
                <w:szCs w:val="22"/>
              </w:rPr>
            </w:pPr>
            <w:r w:rsidRPr="009A45F1">
              <w:rPr>
                <w:rFonts w:ascii="Gill Sans MT" w:hAnsi="Gill Sans MT"/>
                <w:color w:val="000000" w:themeColor="text1"/>
                <w:sz w:val="22"/>
                <w:szCs w:val="22"/>
              </w:rPr>
              <w:t xml:space="preserve">Ceramic vessel with painted decorations of birds’ heads </w:t>
            </w:r>
          </w:p>
        </w:tc>
        <w:tc>
          <w:tcPr>
            <w:tcW w:w="0" w:type="auto"/>
          </w:tcPr>
          <w:p w14:paraId="7F38AE5F" w14:textId="1F48BFDB" w:rsidR="00C04DB0" w:rsidRPr="009A45F1" w:rsidRDefault="00C04DB0" w:rsidP="00613816">
            <w:pPr>
              <w:jc w:val="both"/>
              <w:rPr>
                <w:rFonts w:ascii="Gill Sans MT" w:hAnsi="Gill Sans MT"/>
                <w:color w:val="000000" w:themeColor="text1"/>
                <w:sz w:val="22"/>
                <w:szCs w:val="22"/>
              </w:rPr>
            </w:pPr>
            <w:r w:rsidRPr="009A45F1">
              <w:rPr>
                <w:rFonts w:ascii="Gill Sans MT" w:hAnsi="Gill Sans MT"/>
                <w:color w:val="000000" w:themeColor="text1"/>
                <w:sz w:val="22"/>
                <w:szCs w:val="22"/>
              </w:rPr>
              <w:t xml:space="preserve">Stirrup spout vessel. Bottle spout upwards: bird, possibly a cormorant. Bottle spout downwards: ocean waves. Spout facing holder: sun. Notably, the vessel’s base is not flat, but rather undulates, wiggling when placed on a surface. </w:t>
            </w:r>
          </w:p>
        </w:tc>
      </w:tr>
      <w:tr w:rsidR="00C04DB0" w:rsidRPr="009A45F1" w14:paraId="3E3BE5BA" w14:textId="77777777" w:rsidTr="00701770">
        <w:trPr>
          <w:trHeight w:val="925"/>
          <w:jc w:val="center"/>
        </w:trPr>
        <w:tc>
          <w:tcPr>
            <w:tcW w:w="0" w:type="auto"/>
          </w:tcPr>
          <w:p w14:paraId="0C9B2BDA" w14:textId="77777777" w:rsidR="00C04DB0" w:rsidRPr="009A45F1" w:rsidRDefault="00C04DB0" w:rsidP="00701770">
            <w:pPr>
              <w:rPr>
                <w:rFonts w:ascii="Gill Sans MT" w:hAnsi="Gill Sans MT"/>
                <w:color w:val="000000" w:themeColor="text1"/>
                <w:sz w:val="22"/>
                <w:szCs w:val="22"/>
              </w:rPr>
            </w:pPr>
            <w:r w:rsidRPr="009A45F1">
              <w:rPr>
                <w:rFonts w:ascii="Gill Sans MT" w:hAnsi="Gill Sans MT"/>
                <w:color w:val="000000" w:themeColor="text1"/>
                <w:sz w:val="22"/>
                <w:szCs w:val="22"/>
              </w:rPr>
              <w:t>E</w:t>
            </w:r>
            <w:r>
              <w:rPr>
                <w:rFonts w:ascii="Gill Sans MT" w:hAnsi="Gill Sans MT"/>
                <w:color w:val="000000" w:themeColor="text1"/>
                <w:sz w:val="22"/>
                <w:szCs w:val="22"/>
              </w:rPr>
              <w:t xml:space="preserve"> (1884.67.9)</w:t>
            </w:r>
          </w:p>
        </w:tc>
        <w:tc>
          <w:tcPr>
            <w:tcW w:w="0" w:type="auto"/>
          </w:tcPr>
          <w:p w14:paraId="37EE047E" w14:textId="77777777" w:rsidR="00C04DB0" w:rsidRPr="009A45F1" w:rsidRDefault="00C04DB0" w:rsidP="00701770">
            <w:pPr>
              <w:rPr>
                <w:rFonts w:ascii="Gill Sans MT" w:hAnsi="Gill Sans MT"/>
                <w:color w:val="000000" w:themeColor="text1"/>
                <w:sz w:val="22"/>
                <w:szCs w:val="22"/>
              </w:rPr>
            </w:pPr>
            <w:r w:rsidRPr="009A45F1">
              <w:rPr>
                <w:rFonts w:ascii="Gill Sans MT" w:hAnsi="Gill Sans MT"/>
                <w:color w:val="000000" w:themeColor="text1"/>
                <w:sz w:val="22"/>
                <w:szCs w:val="22"/>
              </w:rPr>
              <w:t>Unknown maker</w:t>
            </w:r>
          </w:p>
          <w:p w14:paraId="412F1563" w14:textId="77777777" w:rsidR="00C04DB0" w:rsidRPr="009A45F1" w:rsidRDefault="00C04DB0" w:rsidP="00701770">
            <w:pPr>
              <w:rPr>
                <w:rFonts w:ascii="Gill Sans MT" w:hAnsi="Gill Sans MT"/>
                <w:color w:val="000000" w:themeColor="text1"/>
                <w:sz w:val="22"/>
                <w:szCs w:val="22"/>
              </w:rPr>
            </w:pPr>
          </w:p>
        </w:tc>
        <w:tc>
          <w:tcPr>
            <w:tcW w:w="0" w:type="auto"/>
          </w:tcPr>
          <w:p w14:paraId="465458F9" w14:textId="77777777" w:rsidR="00C04DB0" w:rsidRPr="009A45F1" w:rsidRDefault="00C04DB0" w:rsidP="00701770">
            <w:pPr>
              <w:rPr>
                <w:rFonts w:ascii="Gill Sans MT" w:hAnsi="Gill Sans MT"/>
                <w:color w:val="000000" w:themeColor="text1"/>
                <w:sz w:val="22"/>
                <w:szCs w:val="22"/>
              </w:rPr>
            </w:pPr>
            <w:r w:rsidRPr="009A45F1">
              <w:rPr>
                <w:rFonts w:ascii="Gill Sans MT" w:hAnsi="Gill Sans MT"/>
                <w:color w:val="000000" w:themeColor="text1"/>
                <w:sz w:val="22"/>
                <w:szCs w:val="22"/>
              </w:rPr>
              <w:t xml:space="preserve">Moche </w:t>
            </w:r>
          </w:p>
        </w:tc>
        <w:tc>
          <w:tcPr>
            <w:tcW w:w="0" w:type="auto"/>
          </w:tcPr>
          <w:p w14:paraId="2CE6126A" w14:textId="77777777" w:rsidR="00C04DB0" w:rsidRPr="009A45F1" w:rsidRDefault="00C04DB0" w:rsidP="00701770">
            <w:pPr>
              <w:rPr>
                <w:rFonts w:ascii="Gill Sans MT" w:hAnsi="Gill Sans MT"/>
                <w:color w:val="000000" w:themeColor="text1"/>
                <w:sz w:val="22"/>
                <w:szCs w:val="22"/>
              </w:rPr>
            </w:pPr>
            <w:r w:rsidRPr="009A45F1">
              <w:rPr>
                <w:rFonts w:ascii="Gill Sans MT" w:hAnsi="Gill Sans MT"/>
                <w:color w:val="000000" w:themeColor="text1"/>
                <w:sz w:val="22"/>
                <w:szCs w:val="22"/>
              </w:rPr>
              <w:t>Human face</w:t>
            </w:r>
          </w:p>
        </w:tc>
        <w:tc>
          <w:tcPr>
            <w:tcW w:w="0" w:type="auto"/>
          </w:tcPr>
          <w:p w14:paraId="115D2AB4" w14:textId="77777777" w:rsidR="00C04DB0" w:rsidRPr="009A45F1" w:rsidRDefault="00C04DB0" w:rsidP="00613816">
            <w:pPr>
              <w:jc w:val="both"/>
              <w:rPr>
                <w:rFonts w:ascii="Gill Sans MT" w:hAnsi="Gill Sans MT"/>
                <w:color w:val="000000" w:themeColor="text1"/>
                <w:sz w:val="22"/>
                <w:szCs w:val="22"/>
              </w:rPr>
            </w:pPr>
            <w:r w:rsidRPr="009A45F1">
              <w:rPr>
                <w:rFonts w:ascii="Gill Sans MT" w:hAnsi="Gill Sans MT"/>
                <w:color w:val="000000" w:themeColor="text1"/>
                <w:sz w:val="22"/>
                <w:szCs w:val="22"/>
              </w:rPr>
              <w:t xml:space="preserve">Spout and handle vessel. A figure, likely a priest or a shaman, is depicted wearing a distinctive headdress. </w:t>
            </w:r>
          </w:p>
        </w:tc>
      </w:tr>
    </w:tbl>
    <w:p w14:paraId="4603BCAD" w14:textId="77777777" w:rsidR="00C04DB0" w:rsidRPr="009A45F1" w:rsidRDefault="00C04DB0" w:rsidP="00C04DB0">
      <w:pPr>
        <w:spacing w:line="276" w:lineRule="auto"/>
        <w:jc w:val="both"/>
        <w:rPr>
          <w:rFonts w:ascii="Gill Sans MT" w:hAnsi="Gill Sans MT" w:cs="Calibri"/>
          <w:color w:val="000000" w:themeColor="text1"/>
        </w:rPr>
      </w:pPr>
    </w:p>
    <w:p w14:paraId="3B19AF34" w14:textId="324543FD" w:rsidR="002D7296" w:rsidRPr="009A45F1" w:rsidRDefault="001661E6" w:rsidP="00C04DB0">
      <w:pPr>
        <w:spacing w:line="276" w:lineRule="auto"/>
        <w:jc w:val="both"/>
        <w:rPr>
          <w:rFonts w:ascii="Gill Sans MT" w:hAnsi="Gill Sans MT" w:cs="Calibri"/>
          <w:color w:val="000000" w:themeColor="text1"/>
        </w:rPr>
      </w:pPr>
      <w:r w:rsidRPr="009A45F1">
        <w:rPr>
          <w:rFonts w:ascii="Gill Sans MT" w:hAnsi="Gill Sans MT"/>
          <w:color w:val="000000" w:themeColor="text1"/>
        </w:rPr>
        <w:t xml:space="preserve">Owing to the emphasis on functionality, the crafting techniques and iconographies of the vessels were initially regarded as insights into the evolution of form (Pitt-Rivers 1891). Today, these attributes continue to be subjected to function, seen as sources of superficial descriptive </w:t>
      </w:r>
      <w:r w:rsidRPr="009A45F1">
        <w:rPr>
          <w:rFonts w:ascii="Gill Sans MT" w:hAnsi="Gill Sans MT"/>
          <w:color w:val="000000" w:themeColor="text1"/>
        </w:rPr>
        <w:lastRenderedPageBreak/>
        <w:t>details. In their online object information label (PR</w:t>
      </w:r>
      <w:r w:rsidR="00923FFB" w:rsidRPr="009A45F1">
        <w:rPr>
          <w:rFonts w:ascii="Gill Sans MT" w:hAnsi="Gill Sans MT"/>
          <w:color w:val="000000" w:themeColor="text1"/>
        </w:rPr>
        <w:t>M</w:t>
      </w:r>
      <w:r w:rsidRPr="009A45F1">
        <w:rPr>
          <w:rFonts w:ascii="Gill Sans MT" w:hAnsi="Gill Sans MT"/>
          <w:color w:val="000000" w:themeColor="text1"/>
        </w:rPr>
        <w:t xml:space="preserve"> 2023) the five pots have been described as ‘ceramic vessel</w:t>
      </w:r>
      <w:r w:rsidR="000D4DD3" w:rsidRPr="009A45F1">
        <w:rPr>
          <w:rFonts w:ascii="Gill Sans MT" w:hAnsi="Gill Sans MT"/>
          <w:color w:val="000000" w:themeColor="text1"/>
        </w:rPr>
        <w:t>s</w:t>
      </w:r>
      <w:r w:rsidRPr="009A45F1">
        <w:rPr>
          <w:rFonts w:ascii="Gill Sans MT" w:hAnsi="Gill Sans MT"/>
          <w:color w:val="000000" w:themeColor="text1"/>
        </w:rPr>
        <w:t xml:space="preserve">’, occasionally accompanied by limited notes about their depictions. These descriptions underscore the importance given to functionality, overlooking </w:t>
      </w:r>
      <w:r w:rsidR="00E55399">
        <w:rPr>
          <w:rFonts w:ascii="Gill Sans MT" w:hAnsi="Gill Sans MT"/>
          <w:color w:val="000000" w:themeColor="text1"/>
        </w:rPr>
        <w:t>the fact that</w:t>
      </w:r>
      <w:r w:rsidR="001852E0">
        <w:rPr>
          <w:rFonts w:ascii="Gill Sans MT" w:hAnsi="Gill Sans MT"/>
          <w:color w:val="000000" w:themeColor="text1"/>
        </w:rPr>
        <w:t>, as shown earlier through the example of Vessel E,</w:t>
      </w:r>
      <w:r w:rsidRPr="009A45F1">
        <w:rPr>
          <w:rFonts w:ascii="Gill Sans MT" w:hAnsi="Gill Sans MT"/>
          <w:color w:val="000000" w:themeColor="text1"/>
        </w:rPr>
        <w:t xml:space="preserve"> </w:t>
      </w:r>
      <w:r w:rsidR="001852E0">
        <w:rPr>
          <w:rFonts w:ascii="Gill Sans MT" w:hAnsi="Gill Sans MT"/>
          <w:color w:val="000000" w:themeColor="text1"/>
        </w:rPr>
        <w:t xml:space="preserve">ornamentation </w:t>
      </w:r>
      <w:r w:rsidR="00E55399">
        <w:rPr>
          <w:rFonts w:ascii="Gill Sans MT" w:hAnsi="Gill Sans MT"/>
          <w:color w:val="000000" w:themeColor="text1"/>
        </w:rPr>
        <w:t xml:space="preserve">constitutes a fundamental element of </w:t>
      </w:r>
      <w:r w:rsidRPr="009A45F1">
        <w:rPr>
          <w:rFonts w:ascii="Gill Sans MT" w:hAnsi="Gill Sans MT"/>
          <w:color w:val="000000" w:themeColor="text1"/>
        </w:rPr>
        <w:t>the pots’ unique body composition.</w:t>
      </w:r>
      <w:r w:rsidR="00E55399">
        <w:rPr>
          <w:rFonts w:ascii="Gill Sans MT" w:hAnsi="Gill Sans MT"/>
          <w:color w:val="000000" w:themeColor="text1"/>
        </w:rPr>
        <w:t xml:space="preserve"> </w:t>
      </w:r>
      <w:r w:rsidRPr="009A45F1">
        <w:rPr>
          <w:rFonts w:ascii="Gill Sans MT" w:hAnsi="Gill Sans MT"/>
          <w:color w:val="000000" w:themeColor="text1"/>
        </w:rPr>
        <w:t xml:space="preserve">Moreover, they </w:t>
      </w:r>
      <w:r w:rsidR="00DB58B7">
        <w:rPr>
          <w:rFonts w:ascii="Gill Sans MT" w:hAnsi="Gill Sans MT"/>
          <w:color w:val="000000" w:themeColor="text1"/>
        </w:rPr>
        <w:t>use</w:t>
      </w:r>
      <w:r w:rsidR="00DB58B7" w:rsidRPr="009A45F1">
        <w:rPr>
          <w:rFonts w:ascii="Gill Sans MT" w:hAnsi="Gill Sans MT"/>
          <w:color w:val="000000" w:themeColor="text1"/>
        </w:rPr>
        <w:t xml:space="preserve"> </w:t>
      </w:r>
      <w:r w:rsidRPr="009A45F1">
        <w:rPr>
          <w:rFonts w:ascii="Gill Sans MT" w:hAnsi="Gill Sans MT"/>
          <w:color w:val="000000" w:themeColor="text1"/>
        </w:rPr>
        <w:t xml:space="preserve">a static conceptualization of the </w:t>
      </w:r>
      <w:r w:rsidR="00FB761E" w:rsidRPr="009A45F1">
        <w:rPr>
          <w:rFonts w:ascii="Gill Sans MT" w:hAnsi="Gill Sans MT"/>
          <w:color w:val="000000" w:themeColor="text1"/>
        </w:rPr>
        <w:t>pots</w:t>
      </w:r>
      <w:r w:rsidRPr="009A45F1">
        <w:rPr>
          <w:rFonts w:ascii="Gill Sans MT" w:hAnsi="Gill Sans MT"/>
          <w:color w:val="000000" w:themeColor="text1"/>
        </w:rPr>
        <w:t xml:space="preserve">. As evidenced in Table 2, the descriptions reflect a fixed and singular view of the pots, operating under a logic of </w:t>
      </w:r>
      <w:r w:rsidRPr="009A45F1">
        <w:rPr>
          <w:rFonts w:ascii="Gill Sans MT" w:hAnsi="Gill Sans MT"/>
          <w:i/>
          <w:iCs/>
          <w:color w:val="000000" w:themeColor="text1"/>
        </w:rPr>
        <w:t xml:space="preserve">either/or. </w:t>
      </w:r>
      <w:r w:rsidRPr="009A45F1">
        <w:rPr>
          <w:rFonts w:ascii="Gill Sans MT" w:hAnsi="Gill Sans MT"/>
          <w:color w:val="000000" w:themeColor="text1"/>
        </w:rPr>
        <w:t xml:space="preserve">This perspective deviates from the Moche logic of </w:t>
      </w:r>
      <w:r w:rsidRPr="009A45F1">
        <w:rPr>
          <w:rFonts w:ascii="Gill Sans MT" w:hAnsi="Gill Sans MT"/>
          <w:i/>
          <w:iCs/>
          <w:color w:val="000000" w:themeColor="text1"/>
        </w:rPr>
        <w:t xml:space="preserve">and/with, </w:t>
      </w:r>
      <w:r w:rsidRPr="009A45F1">
        <w:rPr>
          <w:rFonts w:ascii="Gill Sans MT" w:hAnsi="Gill Sans MT"/>
          <w:color w:val="000000" w:themeColor="text1"/>
        </w:rPr>
        <w:t xml:space="preserve">that becomes materialized in the vessels’ multiplicity, transformation and ever-emergence. </w:t>
      </w:r>
    </w:p>
    <w:p w14:paraId="52E58803" w14:textId="346F08F3" w:rsidR="002D7296" w:rsidRPr="009A45F1" w:rsidRDefault="001661E6" w:rsidP="00740286">
      <w:pPr>
        <w:spacing w:line="276" w:lineRule="auto"/>
        <w:ind w:firstLine="720"/>
        <w:jc w:val="both"/>
        <w:rPr>
          <w:rFonts w:ascii="Gill Sans MT" w:hAnsi="Gill Sans MT" w:cs="Calibri"/>
          <w:color w:val="000000" w:themeColor="text1"/>
        </w:rPr>
      </w:pPr>
      <w:r w:rsidRPr="009A45F1">
        <w:rPr>
          <w:rFonts w:ascii="Gill Sans MT" w:hAnsi="Gill Sans MT"/>
          <w:color w:val="000000" w:themeColor="text1"/>
        </w:rPr>
        <w:t xml:space="preserve">Within these descriptions, the limitations and rigidity </w:t>
      </w:r>
      <w:r w:rsidR="007F7D85" w:rsidRPr="009A45F1">
        <w:rPr>
          <w:rFonts w:ascii="Gill Sans MT" w:hAnsi="Gill Sans MT"/>
          <w:color w:val="000000" w:themeColor="text1"/>
        </w:rPr>
        <w:t xml:space="preserve">of </w:t>
      </w:r>
      <w:r w:rsidRPr="009A45F1">
        <w:rPr>
          <w:rFonts w:ascii="Gill Sans MT" w:hAnsi="Gill Sans MT"/>
          <w:color w:val="000000" w:themeColor="text1"/>
        </w:rPr>
        <w:t xml:space="preserve">monolithic </w:t>
      </w:r>
      <w:r w:rsidR="007F7D85" w:rsidRPr="009A45F1">
        <w:rPr>
          <w:rFonts w:ascii="Gill Sans MT" w:hAnsi="Gill Sans MT"/>
          <w:color w:val="000000" w:themeColor="text1"/>
        </w:rPr>
        <w:t xml:space="preserve">Enlightenment-rooted </w:t>
      </w:r>
      <w:r w:rsidRPr="009A45F1">
        <w:rPr>
          <w:rFonts w:ascii="Gill Sans MT" w:hAnsi="Gill Sans MT"/>
          <w:color w:val="000000" w:themeColor="text1"/>
        </w:rPr>
        <w:t xml:space="preserve">categories come to the forefront. </w:t>
      </w:r>
      <w:r w:rsidR="00665DE6" w:rsidRPr="009A45F1">
        <w:rPr>
          <w:rFonts w:ascii="Gill Sans MT" w:hAnsi="Gill Sans MT"/>
          <w:color w:val="000000" w:themeColor="text1"/>
        </w:rPr>
        <w:t>V</w:t>
      </w:r>
      <w:r w:rsidRPr="009A45F1">
        <w:rPr>
          <w:rFonts w:ascii="Gill Sans MT" w:hAnsi="Gill Sans MT"/>
          <w:color w:val="000000" w:themeColor="text1"/>
        </w:rPr>
        <w:t>essel A has been described as ‘in form of a bird, round whose body are modelled a human face and a skull on one side and on the other a bird, part of a human face and an animal (?)’ (PRM 2023</w:t>
      </w:r>
      <w:r w:rsidR="00E55399">
        <w:rPr>
          <w:rFonts w:ascii="Gill Sans MT" w:hAnsi="Gill Sans MT"/>
          <w:color w:val="000000" w:themeColor="text1"/>
        </w:rPr>
        <w:t>, 1947.7.9</w:t>
      </w:r>
      <w:r w:rsidRPr="009A45F1">
        <w:rPr>
          <w:rFonts w:ascii="Gill Sans MT" w:hAnsi="Gill Sans MT"/>
          <w:color w:val="000000" w:themeColor="text1"/>
        </w:rPr>
        <w:t xml:space="preserve">). This characterization does not encompass the full spectrum of sensations, forms and images that emerge in the engagement with the vessels. However, it sheds lights on the challenges that arise in the ontological encounter between entities from different worlds. The vessel challenges us to describe a plural and kinetic entity – a being that, in terms of De la Cadena (2019) is </w:t>
      </w:r>
      <w:r w:rsidRPr="009A45F1">
        <w:rPr>
          <w:rFonts w:ascii="Gill Sans MT" w:hAnsi="Gill Sans MT"/>
          <w:i/>
          <w:iCs/>
          <w:color w:val="000000" w:themeColor="text1"/>
        </w:rPr>
        <w:t xml:space="preserve">not only </w:t>
      </w:r>
      <w:r w:rsidRPr="009A45F1">
        <w:rPr>
          <w:rFonts w:ascii="Gill Sans MT" w:hAnsi="Gill Sans MT"/>
          <w:color w:val="000000" w:themeColor="text1"/>
        </w:rPr>
        <w:t xml:space="preserve">a pot and certainly, whose clay body is </w:t>
      </w:r>
      <w:r w:rsidRPr="009A45F1">
        <w:rPr>
          <w:rFonts w:ascii="Gill Sans MT" w:hAnsi="Gill Sans MT"/>
          <w:i/>
          <w:iCs/>
          <w:color w:val="000000" w:themeColor="text1"/>
        </w:rPr>
        <w:t xml:space="preserve">not only </w:t>
      </w:r>
      <w:r w:rsidRPr="009A45F1">
        <w:rPr>
          <w:rFonts w:ascii="Gill Sans MT" w:hAnsi="Gill Sans MT"/>
          <w:color w:val="000000" w:themeColor="text1"/>
        </w:rPr>
        <w:t>what it appears to be from a singular viewpoint.</w:t>
      </w:r>
    </w:p>
    <w:p w14:paraId="5AEC823D" w14:textId="68097C3E" w:rsidR="002D7296" w:rsidRPr="009A45F1" w:rsidRDefault="001661E6" w:rsidP="002C5AAA">
      <w:pPr>
        <w:spacing w:line="276" w:lineRule="auto"/>
        <w:ind w:firstLine="720"/>
        <w:jc w:val="both"/>
        <w:rPr>
          <w:rFonts w:ascii="Gill Sans MT" w:hAnsi="Gill Sans MT"/>
          <w:color w:val="000000" w:themeColor="text1"/>
        </w:rPr>
      </w:pPr>
      <w:r w:rsidRPr="009A45F1">
        <w:rPr>
          <w:rFonts w:ascii="Gill Sans MT" w:hAnsi="Gill Sans MT"/>
          <w:color w:val="000000" w:themeColor="text1"/>
        </w:rPr>
        <w:t xml:space="preserve">As an entity that is one and many (a mineral </w:t>
      </w:r>
      <w:r w:rsidRPr="009A45F1">
        <w:rPr>
          <w:rFonts w:ascii="Gill Sans MT" w:hAnsi="Gill Sans MT"/>
          <w:i/>
          <w:iCs/>
          <w:color w:val="000000" w:themeColor="text1"/>
        </w:rPr>
        <w:t xml:space="preserve">and </w:t>
      </w:r>
      <w:r w:rsidRPr="009A45F1">
        <w:rPr>
          <w:rFonts w:ascii="Gill Sans MT" w:hAnsi="Gill Sans MT"/>
          <w:color w:val="000000" w:themeColor="text1"/>
        </w:rPr>
        <w:t xml:space="preserve">an owl </w:t>
      </w:r>
      <w:r w:rsidRPr="009A45F1">
        <w:rPr>
          <w:rFonts w:ascii="Gill Sans MT" w:hAnsi="Gill Sans MT"/>
          <w:i/>
          <w:iCs/>
          <w:color w:val="000000" w:themeColor="text1"/>
        </w:rPr>
        <w:t xml:space="preserve">and </w:t>
      </w:r>
      <w:r w:rsidRPr="009A45F1">
        <w:rPr>
          <w:rFonts w:ascii="Gill Sans MT" w:hAnsi="Gill Sans MT"/>
          <w:color w:val="000000" w:themeColor="text1"/>
        </w:rPr>
        <w:t xml:space="preserve">a human </w:t>
      </w:r>
      <w:r w:rsidRPr="009A45F1">
        <w:rPr>
          <w:rFonts w:ascii="Gill Sans MT" w:hAnsi="Gill Sans MT"/>
          <w:i/>
          <w:iCs/>
          <w:color w:val="000000" w:themeColor="text1"/>
        </w:rPr>
        <w:t xml:space="preserve">and </w:t>
      </w:r>
      <w:r w:rsidRPr="009A45F1">
        <w:rPr>
          <w:rFonts w:ascii="Gill Sans MT" w:hAnsi="Gill Sans MT"/>
          <w:color w:val="000000" w:themeColor="text1"/>
        </w:rPr>
        <w:t xml:space="preserve">a skull </w:t>
      </w:r>
      <w:r w:rsidRPr="009A45F1">
        <w:rPr>
          <w:rFonts w:ascii="Gill Sans MT" w:hAnsi="Gill Sans MT"/>
          <w:i/>
          <w:iCs/>
          <w:color w:val="000000" w:themeColor="text1"/>
        </w:rPr>
        <w:t xml:space="preserve">and </w:t>
      </w:r>
      <w:r w:rsidR="002C2715" w:rsidRPr="009A45F1">
        <w:rPr>
          <w:rFonts w:ascii="Gill Sans MT" w:hAnsi="Gill Sans MT"/>
          <w:color w:val="000000" w:themeColor="text1"/>
        </w:rPr>
        <w:t>a</w:t>
      </w:r>
      <w:r w:rsidRPr="009A45F1">
        <w:rPr>
          <w:rFonts w:ascii="Gill Sans MT" w:hAnsi="Gill Sans MT"/>
          <w:color w:val="000000" w:themeColor="text1"/>
        </w:rPr>
        <w:t xml:space="preserve"> </w:t>
      </w:r>
      <w:r w:rsidR="003708B9" w:rsidRPr="009A45F1">
        <w:rPr>
          <w:rFonts w:ascii="Gill Sans MT" w:hAnsi="Gill Sans MT"/>
          <w:color w:val="000000" w:themeColor="text1"/>
        </w:rPr>
        <w:t xml:space="preserve">young bird </w:t>
      </w:r>
      <w:r w:rsidRPr="009A45F1">
        <w:rPr>
          <w:rFonts w:ascii="Gill Sans MT" w:hAnsi="Gill Sans MT"/>
          <w:i/>
          <w:iCs/>
          <w:color w:val="000000" w:themeColor="text1"/>
        </w:rPr>
        <w:t xml:space="preserve">and </w:t>
      </w:r>
      <w:r w:rsidRPr="009A45F1">
        <w:rPr>
          <w:rFonts w:ascii="Gill Sans MT" w:hAnsi="Gill Sans MT"/>
          <w:color w:val="000000" w:themeColor="text1"/>
        </w:rPr>
        <w:t xml:space="preserve">a human </w:t>
      </w:r>
      <w:r w:rsidR="008A2F2F" w:rsidRPr="009A45F1">
        <w:rPr>
          <w:rFonts w:ascii="Gill Sans MT" w:hAnsi="Gill Sans MT"/>
          <w:color w:val="000000" w:themeColor="text1"/>
        </w:rPr>
        <w:t>infant</w:t>
      </w:r>
      <w:r w:rsidRPr="009A45F1">
        <w:rPr>
          <w:rFonts w:ascii="Gill Sans MT" w:hAnsi="Gill Sans MT"/>
          <w:color w:val="000000" w:themeColor="text1"/>
        </w:rPr>
        <w:t xml:space="preserve"> </w:t>
      </w:r>
      <w:r w:rsidRPr="009A45F1">
        <w:rPr>
          <w:rFonts w:ascii="Gill Sans MT" w:hAnsi="Gill Sans MT"/>
          <w:i/>
          <w:iCs/>
          <w:color w:val="000000" w:themeColor="text1"/>
        </w:rPr>
        <w:t xml:space="preserve">and </w:t>
      </w:r>
      <w:r w:rsidRPr="009A45F1">
        <w:rPr>
          <w:rFonts w:ascii="Gill Sans MT" w:hAnsi="Gill Sans MT"/>
          <w:color w:val="000000" w:themeColor="text1"/>
        </w:rPr>
        <w:t xml:space="preserve">a vegetable), </w:t>
      </w:r>
      <w:r w:rsidR="00665DE6" w:rsidRPr="009A45F1">
        <w:rPr>
          <w:rFonts w:ascii="Gill Sans MT" w:hAnsi="Gill Sans MT"/>
          <w:color w:val="000000" w:themeColor="text1"/>
        </w:rPr>
        <w:t>V</w:t>
      </w:r>
      <w:r w:rsidRPr="009A45F1">
        <w:rPr>
          <w:rFonts w:ascii="Gill Sans MT" w:hAnsi="Gill Sans MT"/>
          <w:color w:val="000000" w:themeColor="text1"/>
        </w:rPr>
        <w:t>essel A appears as alien and unfamiliar to the ‘grammar that transforms entities into individual bodies’ (</w:t>
      </w:r>
      <w:r w:rsidR="001B5151">
        <w:rPr>
          <w:rFonts w:ascii="Gill Sans MT" w:hAnsi="Gill Sans MT"/>
          <w:color w:val="000000" w:themeColor="text1"/>
        </w:rPr>
        <w:t>De la Cadena 2019</w:t>
      </w:r>
      <w:r w:rsidRPr="009A45F1">
        <w:rPr>
          <w:rFonts w:ascii="Gill Sans MT" w:hAnsi="Gill Sans MT"/>
          <w:color w:val="000000" w:themeColor="text1"/>
        </w:rPr>
        <w:t>:</w:t>
      </w:r>
      <w:r w:rsidR="00923FFB" w:rsidRPr="009A45F1">
        <w:rPr>
          <w:rFonts w:ascii="Gill Sans MT" w:hAnsi="Gill Sans MT"/>
          <w:color w:val="000000" w:themeColor="text1"/>
        </w:rPr>
        <w:t xml:space="preserve"> </w:t>
      </w:r>
      <w:r w:rsidRPr="009A45F1">
        <w:rPr>
          <w:rFonts w:ascii="Gill Sans MT" w:hAnsi="Gill Sans MT"/>
          <w:color w:val="000000" w:themeColor="text1"/>
        </w:rPr>
        <w:t xml:space="preserve">48). Despite the predominance of the </w:t>
      </w:r>
      <w:r w:rsidR="007F7D85" w:rsidRPr="009A45F1">
        <w:rPr>
          <w:rFonts w:ascii="Gill Sans MT" w:hAnsi="Gill Sans MT"/>
          <w:color w:val="000000" w:themeColor="text1"/>
        </w:rPr>
        <w:t xml:space="preserve">modern Western </w:t>
      </w:r>
      <w:r w:rsidRPr="009A45F1">
        <w:rPr>
          <w:rFonts w:ascii="Gill Sans MT" w:hAnsi="Gill Sans MT"/>
          <w:i/>
          <w:iCs/>
          <w:color w:val="000000" w:themeColor="text1"/>
        </w:rPr>
        <w:t xml:space="preserve">logos </w:t>
      </w:r>
      <w:r w:rsidRPr="009A45F1">
        <w:rPr>
          <w:rFonts w:ascii="Gill Sans MT" w:hAnsi="Gill Sans MT"/>
          <w:color w:val="000000" w:themeColor="text1"/>
        </w:rPr>
        <w:t>in their classification and description, ‘the pots evince a stubborn insistence on communication – albeit in their own terms’ (Weismantel, 2011:</w:t>
      </w:r>
      <w:r w:rsidR="00923FFB" w:rsidRPr="009A45F1">
        <w:rPr>
          <w:rFonts w:ascii="Gill Sans MT" w:hAnsi="Gill Sans MT"/>
          <w:color w:val="000000" w:themeColor="text1"/>
        </w:rPr>
        <w:t xml:space="preserve"> </w:t>
      </w:r>
      <w:r w:rsidRPr="009A45F1">
        <w:rPr>
          <w:rFonts w:ascii="Gill Sans MT" w:hAnsi="Gill Sans MT"/>
          <w:color w:val="000000" w:themeColor="text1"/>
        </w:rPr>
        <w:t xml:space="preserve">304). Emanating as dynamic, multiple and </w:t>
      </w:r>
      <w:r w:rsidR="003708B9" w:rsidRPr="009A45F1">
        <w:rPr>
          <w:rFonts w:ascii="Gill Sans MT" w:hAnsi="Gill Sans MT"/>
          <w:color w:val="000000" w:themeColor="text1"/>
        </w:rPr>
        <w:t xml:space="preserve">mutable </w:t>
      </w:r>
      <w:r w:rsidRPr="009A45F1">
        <w:rPr>
          <w:rFonts w:ascii="Gill Sans MT" w:hAnsi="Gill Sans MT"/>
          <w:color w:val="000000" w:themeColor="text1"/>
        </w:rPr>
        <w:t>entities, the Moche vessels resist and exceed the museum’s categories</w:t>
      </w:r>
      <w:r w:rsidR="004117F9" w:rsidRPr="009A45F1">
        <w:rPr>
          <w:rFonts w:ascii="Gill Sans MT" w:hAnsi="Gill Sans MT"/>
          <w:color w:val="000000" w:themeColor="text1"/>
        </w:rPr>
        <w:t>, underscoring the challenges arising from the intersection of two worlds.</w:t>
      </w:r>
    </w:p>
    <w:p w14:paraId="707F75A7" w14:textId="3A3E84CA" w:rsidR="002D7296" w:rsidRPr="009A45F1" w:rsidRDefault="001661E6" w:rsidP="002C5AAA">
      <w:pPr>
        <w:spacing w:line="276" w:lineRule="auto"/>
        <w:ind w:firstLine="720"/>
        <w:jc w:val="both"/>
        <w:rPr>
          <w:rFonts w:ascii="Gill Sans MT" w:hAnsi="Gill Sans MT"/>
          <w:color w:val="000000" w:themeColor="text1"/>
        </w:rPr>
      </w:pPr>
      <w:r w:rsidRPr="009A45F1">
        <w:rPr>
          <w:rFonts w:ascii="Gill Sans MT" w:hAnsi="Gill Sans MT"/>
          <w:color w:val="000000" w:themeColor="text1"/>
        </w:rPr>
        <w:t xml:space="preserve">The classification of objects based on their form and function rather than their ontological provenance materializes in the exhibition of the vessels within the ‘Pottery and Pottery Making’ </w:t>
      </w:r>
      <w:r w:rsidR="00C81D06" w:rsidRPr="009A45F1">
        <w:rPr>
          <w:rFonts w:ascii="Gill Sans MT" w:hAnsi="Gill Sans MT"/>
          <w:color w:val="000000" w:themeColor="text1"/>
        </w:rPr>
        <w:t>display</w:t>
      </w:r>
      <w:r w:rsidRPr="009A45F1">
        <w:rPr>
          <w:rFonts w:ascii="Gill Sans MT" w:hAnsi="Gill Sans MT"/>
          <w:color w:val="000000" w:themeColor="text1"/>
        </w:rPr>
        <w:t xml:space="preserve"> [</w:t>
      </w:r>
      <w:r w:rsidR="00A81112">
        <w:rPr>
          <w:rFonts w:ascii="Gill Sans MT" w:hAnsi="Gill Sans MT"/>
          <w:color w:val="000000" w:themeColor="text1"/>
        </w:rPr>
        <w:t>F</w:t>
      </w:r>
      <w:r w:rsidRPr="009A45F1">
        <w:rPr>
          <w:rFonts w:ascii="Gill Sans MT" w:hAnsi="Gill Sans MT"/>
          <w:color w:val="000000" w:themeColor="text1"/>
        </w:rPr>
        <w:t>ig</w:t>
      </w:r>
      <w:r w:rsidR="00E24F07" w:rsidRPr="009A45F1">
        <w:rPr>
          <w:rFonts w:ascii="Gill Sans MT" w:hAnsi="Gill Sans MT"/>
          <w:color w:val="000000" w:themeColor="text1"/>
        </w:rPr>
        <w:t xml:space="preserve">ure </w:t>
      </w:r>
      <w:r w:rsidR="006A5AB9" w:rsidRPr="009A45F1">
        <w:rPr>
          <w:rFonts w:ascii="Gill Sans MT" w:hAnsi="Gill Sans MT"/>
          <w:color w:val="000000" w:themeColor="text1"/>
        </w:rPr>
        <w:t>7</w:t>
      </w:r>
      <w:r w:rsidRPr="009A45F1">
        <w:rPr>
          <w:rFonts w:ascii="Gill Sans MT" w:hAnsi="Gill Sans MT"/>
          <w:color w:val="000000" w:themeColor="text1"/>
        </w:rPr>
        <w:t xml:space="preserve">]. Following the pattern of other cases in the museum, this </w:t>
      </w:r>
      <w:r w:rsidR="008F0CE6" w:rsidRPr="009A45F1">
        <w:rPr>
          <w:rFonts w:ascii="Gill Sans MT" w:hAnsi="Gill Sans MT"/>
          <w:color w:val="000000" w:themeColor="text1"/>
        </w:rPr>
        <w:t>wood</w:t>
      </w:r>
      <w:r w:rsidR="008F0CE6">
        <w:rPr>
          <w:rFonts w:ascii="Gill Sans MT" w:hAnsi="Gill Sans MT"/>
          <w:color w:val="000000" w:themeColor="text1"/>
        </w:rPr>
        <w:t xml:space="preserve"> and glass</w:t>
      </w:r>
      <w:r w:rsidR="008F0CE6" w:rsidRPr="009A45F1">
        <w:rPr>
          <w:rFonts w:ascii="Gill Sans MT" w:hAnsi="Gill Sans MT"/>
          <w:color w:val="000000" w:themeColor="text1"/>
        </w:rPr>
        <w:t xml:space="preserve"> </w:t>
      </w:r>
      <w:r w:rsidR="008F0CE6">
        <w:rPr>
          <w:rFonts w:ascii="Gill Sans MT" w:hAnsi="Gill Sans MT"/>
          <w:color w:val="000000" w:themeColor="text1"/>
        </w:rPr>
        <w:t>case</w:t>
      </w:r>
      <w:r w:rsidR="008F0CE6" w:rsidRPr="009A45F1">
        <w:rPr>
          <w:rFonts w:ascii="Gill Sans MT" w:hAnsi="Gill Sans MT"/>
          <w:color w:val="000000" w:themeColor="text1"/>
        </w:rPr>
        <w:t xml:space="preserve"> </w:t>
      </w:r>
      <w:r w:rsidRPr="009A45F1">
        <w:rPr>
          <w:rFonts w:ascii="Gill Sans MT" w:hAnsi="Gill Sans MT"/>
          <w:color w:val="000000" w:themeColor="text1"/>
        </w:rPr>
        <w:t>has four sides which feature various immobile ceramic entities from different cultural groups. Generally, the objects are arranged by geographic provenance, with approximately one third of the case dedicated to 20</w:t>
      </w:r>
      <w:r w:rsidRPr="009A45F1">
        <w:rPr>
          <w:rFonts w:ascii="Gill Sans MT" w:hAnsi="Gill Sans MT"/>
          <w:color w:val="000000" w:themeColor="text1"/>
          <w:vertAlign w:val="superscript"/>
        </w:rPr>
        <w:t>th</w:t>
      </w:r>
      <w:r w:rsidR="00281150" w:rsidRPr="009A45F1">
        <w:rPr>
          <w:rFonts w:ascii="Gill Sans MT" w:hAnsi="Gill Sans MT"/>
          <w:color w:val="000000" w:themeColor="text1"/>
        </w:rPr>
        <w:t>-</w:t>
      </w:r>
      <w:r w:rsidRPr="009A45F1">
        <w:rPr>
          <w:rFonts w:ascii="Gill Sans MT" w:hAnsi="Gill Sans MT"/>
          <w:color w:val="000000" w:themeColor="text1"/>
        </w:rPr>
        <w:t xml:space="preserve">century pottery from the Pacific Islands, </w:t>
      </w:r>
      <w:r w:rsidRPr="00E55399">
        <w:rPr>
          <w:rFonts w:ascii="Gill Sans MT" w:hAnsi="Gill Sans MT"/>
          <w:color w:val="000000" w:themeColor="text1"/>
        </w:rPr>
        <w:t xml:space="preserve">while the rest showcases precolonial vessels from diverse </w:t>
      </w:r>
      <w:r w:rsidR="00C81D06" w:rsidRPr="00E55399">
        <w:rPr>
          <w:rFonts w:ascii="Gill Sans MT" w:hAnsi="Gill Sans MT"/>
          <w:color w:val="000000" w:themeColor="text1"/>
        </w:rPr>
        <w:t xml:space="preserve">parts of </w:t>
      </w:r>
      <w:bookmarkStart w:id="12" w:name="_Hlk216082626"/>
      <w:r w:rsidR="008A2F2F" w:rsidRPr="00E55399">
        <w:rPr>
          <w:rFonts w:ascii="Gill Sans MT" w:hAnsi="Gill Sans MT"/>
          <w:color w:val="000000" w:themeColor="text1"/>
        </w:rPr>
        <w:t>Abya Yala</w:t>
      </w:r>
      <w:bookmarkEnd w:id="12"/>
      <w:r w:rsidR="008F0CE6" w:rsidRPr="00E55399">
        <w:rPr>
          <w:rFonts w:ascii="Gill Sans MT" w:hAnsi="Gill Sans MT"/>
          <w:color w:val="000000" w:themeColor="text1"/>
        </w:rPr>
        <w:t xml:space="preserve"> (</w:t>
      </w:r>
      <w:r w:rsidR="008F0CE6" w:rsidRPr="00E55399">
        <w:rPr>
          <w:rFonts w:ascii="Gill Sans MT" w:hAnsi="Gill Sans MT"/>
        </w:rPr>
        <w:t>the American continents)</w:t>
      </w:r>
      <w:r w:rsidRPr="00E55399">
        <w:rPr>
          <w:rFonts w:ascii="Gill Sans MT" w:hAnsi="Gill Sans MT"/>
          <w:color w:val="000000" w:themeColor="text1"/>
        </w:rPr>
        <w:t>.</w:t>
      </w:r>
      <w:r w:rsidRPr="009A45F1">
        <w:rPr>
          <w:rFonts w:ascii="Gill Sans MT" w:hAnsi="Gill Sans MT"/>
          <w:color w:val="000000" w:themeColor="text1"/>
        </w:rPr>
        <w:t xml:space="preserve"> Despite the spatial and temporal distances between these objects, they are gathered together to convey a narrative of ‘different cultural solutions to common problems’ (Gosden et al. 2007:</w:t>
      </w:r>
      <w:r w:rsidR="00281150" w:rsidRPr="009A45F1">
        <w:rPr>
          <w:rFonts w:ascii="Gill Sans MT" w:hAnsi="Gill Sans MT"/>
          <w:color w:val="000000" w:themeColor="text1"/>
        </w:rPr>
        <w:t xml:space="preserve"> </w:t>
      </w:r>
      <w:r w:rsidRPr="009A45F1">
        <w:rPr>
          <w:rFonts w:ascii="Gill Sans MT" w:hAnsi="Gill Sans MT"/>
          <w:color w:val="000000" w:themeColor="text1"/>
        </w:rPr>
        <w:t>3).</w:t>
      </w:r>
    </w:p>
    <w:p w14:paraId="503531F3" w14:textId="77777777" w:rsidR="00D635AC" w:rsidRDefault="00D635AC" w:rsidP="00D635AC">
      <w:pPr>
        <w:spacing w:line="276" w:lineRule="auto"/>
        <w:jc w:val="both"/>
        <w:rPr>
          <w:rFonts w:ascii="Gill Sans MT" w:hAnsi="Gill Sans MT"/>
          <w:color w:val="000000" w:themeColor="text1"/>
        </w:rPr>
      </w:pPr>
    </w:p>
    <w:p w14:paraId="182AF2A7" w14:textId="77777777" w:rsidR="00D635AC" w:rsidRDefault="00D635AC" w:rsidP="00D635AC">
      <w:pPr>
        <w:spacing w:line="276" w:lineRule="auto"/>
        <w:jc w:val="both"/>
        <w:rPr>
          <w:rFonts w:ascii="Gill Sans MT" w:hAnsi="Gill Sans MT"/>
          <w:color w:val="000000" w:themeColor="text1"/>
        </w:rPr>
      </w:pPr>
    </w:p>
    <w:p w14:paraId="50A1F022" w14:textId="77777777" w:rsidR="00D635AC" w:rsidRDefault="00D635AC" w:rsidP="00D635AC">
      <w:pPr>
        <w:spacing w:line="276" w:lineRule="auto"/>
        <w:jc w:val="both"/>
        <w:rPr>
          <w:rFonts w:ascii="Gill Sans MT" w:hAnsi="Gill Sans MT"/>
          <w:color w:val="000000" w:themeColor="text1"/>
        </w:rPr>
      </w:pPr>
    </w:p>
    <w:p w14:paraId="0B473C08" w14:textId="77777777" w:rsidR="00D635AC" w:rsidRDefault="00D635AC" w:rsidP="00D635AC">
      <w:pPr>
        <w:spacing w:line="276" w:lineRule="auto"/>
        <w:jc w:val="both"/>
        <w:rPr>
          <w:rFonts w:ascii="Gill Sans MT" w:hAnsi="Gill Sans MT"/>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D635AC" w:rsidRPr="009A45F1" w14:paraId="6686BC8B" w14:textId="77777777" w:rsidTr="00701770">
        <w:tc>
          <w:tcPr>
            <w:tcW w:w="9010" w:type="dxa"/>
          </w:tcPr>
          <w:p w14:paraId="15E3FDA7" w14:textId="77777777" w:rsidR="00D635AC" w:rsidRPr="009A45F1" w:rsidRDefault="00D635AC" w:rsidP="00701770">
            <w:pPr>
              <w:keepLines/>
              <w:spacing w:line="276" w:lineRule="auto"/>
              <w:jc w:val="center"/>
              <w:rPr>
                <w:rFonts w:ascii="Gill Sans MT" w:hAnsi="Gill Sans MT"/>
              </w:rPr>
            </w:pPr>
            <w:r w:rsidRPr="009A45F1">
              <w:rPr>
                <w:rFonts w:ascii="Gill Sans MT" w:hAnsi="Gill Sans MT"/>
                <w:noProof/>
                <w:color w:val="000000" w:themeColor="text1"/>
              </w:rPr>
              <w:lastRenderedPageBreak/>
              <w:drawing>
                <wp:inline distT="0" distB="0" distL="0" distR="0" wp14:anchorId="17D08810" wp14:editId="360094FF">
                  <wp:extent cx="3794760" cy="26753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S53369_PRM1998.267.95.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12406" cy="2687750"/>
                          </a:xfrm>
                          <a:prstGeom prst="rect">
                            <a:avLst/>
                          </a:prstGeom>
                        </pic:spPr>
                      </pic:pic>
                    </a:graphicData>
                  </a:graphic>
                </wp:inline>
              </w:drawing>
            </w:r>
            <w:r w:rsidRPr="009A45F1">
              <w:rPr>
                <w:rFonts w:ascii="Gill Sans MT" w:hAnsi="Gill Sans MT"/>
                <w:noProof/>
                <w:color w:val="000000" w:themeColor="text1"/>
              </w:rPr>
              <w:t xml:space="preserve"> </w:t>
            </w:r>
            <w:r w:rsidRPr="009A45F1">
              <w:rPr>
                <w:rFonts w:ascii="Gill Sans MT" w:hAnsi="Gill Sans MT"/>
                <w:noProof/>
                <w:color w:val="000000" w:themeColor="text1"/>
              </w:rPr>
              <w:drawing>
                <wp:inline distT="0" distB="0" distL="0" distR="0" wp14:anchorId="4F60C38B" wp14:editId="4E3A7B38">
                  <wp:extent cx="3831590" cy="2639652"/>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mapamuseo.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44137" cy="2648296"/>
                          </a:xfrm>
                          <a:prstGeom prst="rect">
                            <a:avLst/>
                          </a:prstGeom>
                        </pic:spPr>
                      </pic:pic>
                    </a:graphicData>
                  </a:graphic>
                </wp:inline>
              </w:drawing>
            </w:r>
            <w:r w:rsidRPr="009A45F1">
              <w:rPr>
                <w:rFonts w:ascii="Gill Sans MT" w:hAnsi="Gill Sans MT"/>
                <w:noProof/>
                <w:color w:val="000000" w:themeColor="text1"/>
              </w:rPr>
              <w:t xml:space="preserve"> </w:t>
            </w:r>
            <w:r w:rsidRPr="009A45F1">
              <w:rPr>
                <w:rFonts w:ascii="Gill Sans MT" w:hAnsi="Gill Sans MT"/>
                <w:noProof/>
                <w:color w:val="000000" w:themeColor="text1"/>
              </w:rPr>
              <w:drawing>
                <wp:inline distT="0" distB="0" distL="0" distR="0" wp14:anchorId="3495F760" wp14:editId="783FE428">
                  <wp:extent cx="3805196" cy="2533450"/>
                  <wp:effectExtent l="0" t="0" r="508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0099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40164" cy="2556731"/>
                          </a:xfrm>
                          <a:prstGeom prst="rect">
                            <a:avLst/>
                          </a:prstGeom>
                        </pic:spPr>
                      </pic:pic>
                    </a:graphicData>
                  </a:graphic>
                </wp:inline>
              </w:drawing>
            </w:r>
          </w:p>
        </w:tc>
      </w:tr>
      <w:tr w:rsidR="00D635AC" w:rsidRPr="009A45F1" w14:paraId="34D62EDC" w14:textId="77777777" w:rsidTr="00701770">
        <w:tc>
          <w:tcPr>
            <w:tcW w:w="9010" w:type="dxa"/>
          </w:tcPr>
          <w:p w14:paraId="59FC0845" w14:textId="77777777" w:rsidR="00D635AC" w:rsidRPr="009A45F1" w:rsidRDefault="00D635AC" w:rsidP="00701770">
            <w:pPr>
              <w:spacing w:line="276" w:lineRule="auto"/>
              <w:jc w:val="center"/>
              <w:rPr>
                <w:rFonts w:ascii="Gill Sans MT" w:hAnsi="Gill Sans MT" w:cs="Calibri"/>
              </w:rPr>
            </w:pPr>
            <w:r w:rsidRPr="009A45F1">
              <w:rPr>
                <w:rFonts w:ascii="Gill Sans MT" w:hAnsi="Gill Sans MT"/>
              </w:rPr>
              <w:t>Figure 7</w:t>
            </w:r>
            <w:r>
              <w:rPr>
                <w:rFonts w:ascii="Gill Sans MT" w:hAnsi="Gill Sans MT"/>
              </w:rPr>
              <w:t>.</w:t>
            </w:r>
            <w:r w:rsidRPr="009A45F1">
              <w:rPr>
                <w:rFonts w:ascii="Gill Sans MT" w:hAnsi="Gill Sans MT"/>
              </w:rPr>
              <w:t xml:space="preserve"> </w:t>
            </w:r>
            <w:r w:rsidRPr="009A45F1">
              <w:rPr>
                <w:rFonts w:ascii="Gill Sans MT" w:hAnsi="Gill Sans MT" w:cs="Calibri"/>
              </w:rPr>
              <w:t>Three images depicting the case’s location. The first is from the late 19</w:t>
            </w:r>
            <w:r w:rsidRPr="009A45F1">
              <w:rPr>
                <w:rFonts w:ascii="Gill Sans MT" w:hAnsi="Gill Sans MT" w:cs="Calibri"/>
                <w:vertAlign w:val="superscript"/>
              </w:rPr>
              <w:t>th</w:t>
            </w:r>
            <w:r w:rsidRPr="009A45F1">
              <w:rPr>
                <w:rFonts w:ascii="Gill Sans MT" w:hAnsi="Gill Sans MT" w:cs="Calibri"/>
              </w:rPr>
              <w:t xml:space="preserve"> century, sourced from the PRM online photograph collection (1998.267.95.3). The second is a sketch by Raimundo Pinto and the author, showing adjacent cases. The third is a photo taken by the author in 2023.</w:t>
            </w:r>
          </w:p>
        </w:tc>
      </w:tr>
    </w:tbl>
    <w:p w14:paraId="36D39C46" w14:textId="77777777" w:rsidR="00D635AC" w:rsidRDefault="00D635AC" w:rsidP="00D635AC">
      <w:pPr>
        <w:spacing w:line="276" w:lineRule="auto"/>
        <w:jc w:val="both"/>
        <w:rPr>
          <w:rFonts w:ascii="Gill Sans MT" w:hAnsi="Gill Sans MT"/>
          <w:color w:val="000000" w:themeColor="text1"/>
        </w:rPr>
      </w:pPr>
    </w:p>
    <w:p w14:paraId="6E94349A" w14:textId="46D6BB13" w:rsidR="002D7296" w:rsidRDefault="00505E8E" w:rsidP="00D635AC">
      <w:pPr>
        <w:spacing w:line="276" w:lineRule="auto"/>
        <w:jc w:val="both"/>
        <w:rPr>
          <w:rFonts w:ascii="Gill Sans MT" w:hAnsi="Gill Sans MT"/>
          <w:color w:val="000000" w:themeColor="text1"/>
        </w:rPr>
      </w:pPr>
      <w:r w:rsidRPr="009A45F1">
        <w:rPr>
          <w:rFonts w:ascii="Gill Sans MT" w:hAnsi="Gill Sans MT"/>
          <w:color w:val="000000" w:themeColor="text1"/>
        </w:rPr>
        <w:t xml:space="preserve">As mentioned earlier, the PRM initially adhered to a typological display. Within this classificatory system, </w:t>
      </w:r>
      <w:r w:rsidR="00A66F0A" w:rsidRPr="009A45F1">
        <w:rPr>
          <w:rFonts w:ascii="Gill Sans MT" w:hAnsi="Gill Sans MT"/>
          <w:color w:val="000000" w:themeColor="text1"/>
        </w:rPr>
        <w:t>art</w:t>
      </w:r>
      <w:r w:rsidR="00AC0801">
        <w:rPr>
          <w:rFonts w:ascii="Gill Sans MT" w:hAnsi="Gill Sans MT"/>
          <w:color w:val="000000" w:themeColor="text1"/>
        </w:rPr>
        <w:t>i</w:t>
      </w:r>
      <w:r w:rsidR="00A66F0A" w:rsidRPr="009A45F1">
        <w:rPr>
          <w:rFonts w:ascii="Gill Sans MT" w:hAnsi="Gill Sans MT"/>
          <w:color w:val="000000" w:themeColor="text1"/>
        </w:rPr>
        <w:t>facts</w:t>
      </w:r>
      <w:r w:rsidRPr="009A45F1">
        <w:rPr>
          <w:rFonts w:ascii="Gill Sans MT" w:hAnsi="Gill Sans MT"/>
          <w:color w:val="000000" w:themeColor="text1"/>
        </w:rPr>
        <w:t xml:space="preserve"> from non-Western cultures stood as evidence of their evolutionary stages along a unitary linear scale, stretching from </w:t>
      </w:r>
      <w:r w:rsidR="000D4DD3" w:rsidRPr="009A45F1">
        <w:rPr>
          <w:rFonts w:ascii="Gill Sans MT" w:hAnsi="Gill Sans MT"/>
          <w:color w:val="000000" w:themeColor="text1"/>
        </w:rPr>
        <w:t>‘</w:t>
      </w:r>
      <w:r w:rsidRPr="009A45F1">
        <w:rPr>
          <w:rFonts w:ascii="Gill Sans MT" w:hAnsi="Gill Sans MT"/>
          <w:color w:val="000000" w:themeColor="text1"/>
        </w:rPr>
        <w:t>simple</w:t>
      </w:r>
      <w:r w:rsidR="000D4DD3" w:rsidRPr="009A45F1">
        <w:rPr>
          <w:rFonts w:ascii="Gill Sans MT" w:hAnsi="Gill Sans MT"/>
          <w:color w:val="000000" w:themeColor="text1"/>
        </w:rPr>
        <w:t>’</w:t>
      </w:r>
      <w:r w:rsidRPr="009A45F1">
        <w:rPr>
          <w:rFonts w:ascii="Gill Sans MT" w:hAnsi="Gill Sans MT"/>
          <w:color w:val="000000" w:themeColor="text1"/>
        </w:rPr>
        <w:t xml:space="preserve"> and ‘savage’ groups to </w:t>
      </w:r>
      <w:r w:rsidR="000D4DD3" w:rsidRPr="009A45F1">
        <w:rPr>
          <w:rFonts w:ascii="Gill Sans MT" w:hAnsi="Gill Sans MT"/>
          <w:color w:val="000000" w:themeColor="text1"/>
        </w:rPr>
        <w:t>‘</w:t>
      </w:r>
      <w:r w:rsidRPr="009A45F1">
        <w:rPr>
          <w:rFonts w:ascii="Gill Sans MT" w:hAnsi="Gill Sans MT"/>
          <w:color w:val="000000" w:themeColor="text1"/>
        </w:rPr>
        <w:t>complex</w:t>
      </w:r>
      <w:r w:rsidR="000D4DD3" w:rsidRPr="009A45F1">
        <w:rPr>
          <w:rFonts w:ascii="Gill Sans MT" w:hAnsi="Gill Sans MT"/>
          <w:color w:val="000000" w:themeColor="text1"/>
        </w:rPr>
        <w:t>’</w:t>
      </w:r>
      <w:r w:rsidRPr="009A45F1">
        <w:rPr>
          <w:rFonts w:ascii="Gill Sans MT" w:hAnsi="Gill Sans MT"/>
          <w:color w:val="000000" w:themeColor="text1"/>
        </w:rPr>
        <w:t xml:space="preserve"> and ‘civilized’ societies. At the pinnacle of this ladder stood 19</w:t>
      </w:r>
      <w:r w:rsidRPr="009A45F1">
        <w:rPr>
          <w:rFonts w:ascii="Gill Sans MT" w:hAnsi="Gill Sans MT"/>
          <w:color w:val="000000" w:themeColor="text1"/>
          <w:vertAlign w:val="superscript"/>
        </w:rPr>
        <w:t>th</w:t>
      </w:r>
      <w:r w:rsidR="0098598F" w:rsidRPr="009A45F1">
        <w:rPr>
          <w:rFonts w:ascii="Gill Sans MT" w:hAnsi="Gill Sans MT"/>
          <w:color w:val="000000" w:themeColor="text1"/>
        </w:rPr>
        <w:t>-</w:t>
      </w:r>
      <w:r w:rsidRPr="009A45F1">
        <w:rPr>
          <w:rFonts w:ascii="Gill Sans MT" w:hAnsi="Gill Sans MT"/>
          <w:color w:val="000000" w:themeColor="text1"/>
        </w:rPr>
        <w:t>century British Victorian Society (Van Keuren 1989</w:t>
      </w:r>
      <w:r w:rsidR="0098598F" w:rsidRPr="009A45F1">
        <w:rPr>
          <w:rFonts w:ascii="Gill Sans MT" w:hAnsi="Gill Sans MT"/>
          <w:color w:val="000000" w:themeColor="text1"/>
        </w:rPr>
        <w:t>,</w:t>
      </w:r>
      <w:r w:rsidRPr="009A45F1">
        <w:rPr>
          <w:rFonts w:ascii="Gill Sans MT" w:hAnsi="Gill Sans MT"/>
          <w:color w:val="000000" w:themeColor="text1"/>
        </w:rPr>
        <w:t xml:space="preserve"> Kuper 2023). Victorian scholars were interested in the evolution of form, as illustrated by the work of British anthropologist and the PRM’s first curator, Henry Balfour, in his study of ‘Peruvian pottery’ [</w:t>
      </w:r>
      <w:r w:rsidR="00A81112">
        <w:rPr>
          <w:rFonts w:ascii="Gill Sans MT" w:hAnsi="Gill Sans MT"/>
          <w:color w:val="000000" w:themeColor="text1"/>
        </w:rPr>
        <w:t>F</w:t>
      </w:r>
      <w:r w:rsidRPr="009A45F1">
        <w:rPr>
          <w:rFonts w:ascii="Gill Sans MT" w:hAnsi="Gill Sans MT"/>
          <w:color w:val="000000" w:themeColor="text1"/>
        </w:rPr>
        <w:t>ig</w:t>
      </w:r>
      <w:r w:rsidR="00E24F07" w:rsidRPr="009A45F1">
        <w:rPr>
          <w:rFonts w:ascii="Gill Sans MT" w:hAnsi="Gill Sans MT"/>
          <w:color w:val="000000" w:themeColor="text1"/>
        </w:rPr>
        <w:t xml:space="preserve">ure </w:t>
      </w:r>
      <w:r w:rsidR="006A5AB9" w:rsidRPr="009A45F1">
        <w:rPr>
          <w:rFonts w:ascii="Gill Sans MT" w:hAnsi="Gill Sans MT"/>
          <w:color w:val="000000" w:themeColor="text1"/>
        </w:rPr>
        <w:t>8</w:t>
      </w:r>
      <w:r w:rsidRPr="009A45F1">
        <w:rPr>
          <w:rFonts w:ascii="Gill Sans MT" w:hAnsi="Gill Sans MT"/>
          <w:color w:val="000000" w:themeColor="text1"/>
        </w:rPr>
        <w:t xml:space="preserve">]. Employing a ‘scientific scheme’, they categorized objects from various times and spaces into different types, such as pottery, tools, weapons and textiles. </w:t>
      </w:r>
    </w:p>
    <w:p w14:paraId="21B7F1E0" w14:textId="77777777" w:rsidR="00D06BED" w:rsidRDefault="00D06BED" w:rsidP="00D635AC">
      <w:pPr>
        <w:spacing w:line="276" w:lineRule="auto"/>
        <w:jc w:val="both"/>
        <w:rPr>
          <w:rFonts w:ascii="Gill Sans MT" w:hAnsi="Gill Sans MT"/>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D06BED" w:rsidRPr="009A45F1" w14:paraId="1218FEBF" w14:textId="77777777" w:rsidTr="00701770">
        <w:tc>
          <w:tcPr>
            <w:tcW w:w="9010" w:type="dxa"/>
          </w:tcPr>
          <w:p w14:paraId="24D4C868" w14:textId="77777777" w:rsidR="00D06BED" w:rsidRPr="009A45F1" w:rsidRDefault="00D06BED" w:rsidP="00701770">
            <w:pPr>
              <w:keepLines/>
              <w:spacing w:line="276" w:lineRule="auto"/>
              <w:jc w:val="center"/>
              <w:rPr>
                <w:rFonts w:ascii="Gill Sans MT" w:hAnsi="Gill Sans MT"/>
              </w:rPr>
            </w:pPr>
            <w:r w:rsidRPr="009A45F1">
              <w:rPr>
                <w:rFonts w:ascii="Gill Sans MT" w:hAnsi="Gill Sans MT"/>
                <w:noProof/>
                <w:color w:val="000000" w:themeColor="text1"/>
              </w:rPr>
              <w:drawing>
                <wp:inline distT="0" distB="0" distL="0" distR="0" wp14:anchorId="7033E662" wp14:editId="04ADF9F1">
                  <wp:extent cx="4328160" cy="324612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WhatsApp Image 2023-08-27 at 6.56.27 PM.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43410" cy="3257558"/>
                          </a:xfrm>
                          <a:prstGeom prst="rect">
                            <a:avLst/>
                          </a:prstGeom>
                        </pic:spPr>
                      </pic:pic>
                    </a:graphicData>
                  </a:graphic>
                </wp:inline>
              </w:drawing>
            </w:r>
            <w:r w:rsidRPr="009A45F1">
              <w:rPr>
                <w:rFonts w:ascii="Gill Sans MT" w:hAnsi="Gill Sans MT"/>
                <w:noProof/>
                <w:color w:val="000000" w:themeColor="text1"/>
              </w:rPr>
              <w:t xml:space="preserve">  </w:t>
            </w:r>
          </w:p>
        </w:tc>
      </w:tr>
      <w:tr w:rsidR="00D06BED" w:rsidRPr="009A45F1" w14:paraId="49482803" w14:textId="77777777" w:rsidTr="00701770">
        <w:tc>
          <w:tcPr>
            <w:tcW w:w="9010" w:type="dxa"/>
          </w:tcPr>
          <w:p w14:paraId="63F1AB5E" w14:textId="68FE2A03" w:rsidR="00D06BED" w:rsidRPr="009A45F1" w:rsidRDefault="00D06BED" w:rsidP="00701770">
            <w:pPr>
              <w:spacing w:line="276" w:lineRule="auto"/>
              <w:jc w:val="center"/>
              <w:rPr>
                <w:rFonts w:ascii="Gill Sans MT" w:hAnsi="Gill Sans MT" w:cs="Calibri"/>
              </w:rPr>
            </w:pPr>
            <w:r w:rsidRPr="009A45F1">
              <w:rPr>
                <w:rFonts w:ascii="Gill Sans MT" w:hAnsi="Gill Sans MT"/>
              </w:rPr>
              <w:t>Figure 8</w:t>
            </w:r>
            <w:r>
              <w:rPr>
                <w:rFonts w:ascii="Gill Sans MT" w:hAnsi="Gill Sans MT"/>
              </w:rPr>
              <w:t>.</w:t>
            </w:r>
            <w:r w:rsidRPr="009A45F1">
              <w:rPr>
                <w:rFonts w:ascii="Gill Sans MT" w:hAnsi="Gill Sans MT"/>
              </w:rPr>
              <w:t xml:space="preserve"> </w:t>
            </w:r>
            <w:r w:rsidRPr="009A45F1">
              <w:rPr>
                <w:rFonts w:ascii="Gill Sans MT" w:hAnsi="Gill Sans MT" w:cs="Calibri"/>
              </w:rPr>
              <w:t>Balfour’s iconographic analysis sourced from the PRM archives (Mss.Balf.40.13.17). The caption states ‘series of Peruvian pottery vessels showing stages in the degeneration of the design of human form’. Image captured by the author.</w:t>
            </w:r>
          </w:p>
        </w:tc>
      </w:tr>
    </w:tbl>
    <w:p w14:paraId="729DA521" w14:textId="77777777" w:rsidR="00D06BED" w:rsidRPr="009A45F1" w:rsidRDefault="00D06BED" w:rsidP="00D635AC">
      <w:pPr>
        <w:spacing w:line="276" w:lineRule="auto"/>
        <w:jc w:val="both"/>
        <w:rPr>
          <w:rFonts w:ascii="Gill Sans MT" w:hAnsi="Gill Sans MT"/>
          <w:color w:val="000000" w:themeColor="text1"/>
        </w:rPr>
      </w:pPr>
    </w:p>
    <w:p w14:paraId="03FCB6C8" w14:textId="44267C32" w:rsidR="003708B9" w:rsidRDefault="00505E8E" w:rsidP="00D06BED">
      <w:pPr>
        <w:spacing w:line="276" w:lineRule="auto"/>
        <w:jc w:val="both"/>
        <w:rPr>
          <w:rFonts w:ascii="Gill Sans MT" w:hAnsi="Gill Sans MT"/>
          <w:color w:val="000000" w:themeColor="text1"/>
        </w:rPr>
      </w:pPr>
      <w:r w:rsidRPr="009A45F1">
        <w:rPr>
          <w:rFonts w:ascii="Gill Sans MT" w:hAnsi="Gill Sans MT"/>
          <w:color w:val="000000" w:themeColor="text1"/>
        </w:rPr>
        <w:t>Constructing the history of different forms posed a complex challenge. As noted by Pitt-Rivers himself (1891), ‘actual evidence’ pertaining to the dates of ‘prehistoric’ or ‘savage’ objects was scarce. This deficiency prompted the arrangement of objects in a manner that showcased ‘how one form has led to another’ (para.</w:t>
      </w:r>
      <w:r w:rsidR="0098598F" w:rsidRPr="009A45F1">
        <w:rPr>
          <w:rFonts w:ascii="Gill Sans MT" w:hAnsi="Gill Sans MT"/>
          <w:color w:val="000000" w:themeColor="text1"/>
        </w:rPr>
        <w:t xml:space="preserve"> </w:t>
      </w:r>
      <w:r w:rsidRPr="009A45F1">
        <w:rPr>
          <w:rFonts w:ascii="Gill Sans MT" w:hAnsi="Gill Sans MT"/>
          <w:color w:val="000000" w:themeColor="text1"/>
        </w:rPr>
        <w:t xml:space="preserve">5). Objects were identified, classified and systematically arranged by European scholars situated within a specific sociohistorical context. Within this framework, the collected pieces, whether of archaeological or ethnographic origin, were grouped indistinctively. This practice reinforced Eurocentrism and imperial dominance, valuing objects in their capacity to be fitted into predetermined categories (Basak 2011). Today, the PRM has departed from an evolutionary mindset. </w:t>
      </w:r>
      <w:r w:rsidR="004F69C8" w:rsidRPr="009A45F1">
        <w:rPr>
          <w:rFonts w:ascii="Gill Sans MT" w:hAnsi="Gill Sans MT"/>
          <w:color w:val="000000" w:themeColor="text1"/>
        </w:rPr>
        <w:t xml:space="preserve">As expressed by Van Broekhoven (2018), </w:t>
      </w:r>
      <w:r w:rsidR="000F1F61">
        <w:rPr>
          <w:rFonts w:ascii="Gill Sans MT" w:hAnsi="Gill Sans MT"/>
          <w:color w:val="000000" w:themeColor="text1"/>
        </w:rPr>
        <w:t xml:space="preserve">the </w:t>
      </w:r>
      <w:r w:rsidR="004F69C8" w:rsidRPr="009A45F1">
        <w:rPr>
          <w:rFonts w:ascii="Gill Sans MT" w:hAnsi="Gill Sans MT"/>
          <w:color w:val="000000" w:themeColor="text1"/>
        </w:rPr>
        <w:t>current</w:t>
      </w:r>
      <w:r w:rsidR="008F0CE6">
        <w:rPr>
          <w:rFonts w:ascii="Gill Sans MT" w:hAnsi="Gill Sans MT"/>
          <w:color w:val="000000" w:themeColor="text1"/>
        </w:rPr>
        <w:t xml:space="preserve"> </w:t>
      </w:r>
      <w:r w:rsidR="004F69C8" w:rsidRPr="009A45F1">
        <w:rPr>
          <w:rFonts w:ascii="Gill Sans MT" w:hAnsi="Gill Sans MT"/>
          <w:color w:val="000000" w:themeColor="text1"/>
        </w:rPr>
        <w:t>Director of the PRM, the displays are now a ‘celebration of human creativity’ and the museum has been confronting its problematic inheritances, addressing its colonial past and becom</w:t>
      </w:r>
      <w:r w:rsidR="00665DE6" w:rsidRPr="009A45F1">
        <w:rPr>
          <w:rFonts w:ascii="Gill Sans MT" w:hAnsi="Gill Sans MT"/>
          <w:color w:val="000000" w:themeColor="text1"/>
        </w:rPr>
        <w:t>ing</w:t>
      </w:r>
      <w:r w:rsidR="004F69C8" w:rsidRPr="009A45F1">
        <w:rPr>
          <w:rFonts w:ascii="Gill Sans MT" w:hAnsi="Gill Sans MT"/>
          <w:color w:val="000000" w:themeColor="text1"/>
        </w:rPr>
        <w:t xml:space="preserve"> part of healing processes. </w:t>
      </w:r>
      <w:r w:rsidRPr="009A45F1">
        <w:rPr>
          <w:rFonts w:ascii="Gill Sans MT" w:hAnsi="Gill Sans MT"/>
          <w:color w:val="000000" w:themeColor="text1"/>
        </w:rPr>
        <w:t xml:space="preserve">However, the arrangement of objects based on their type, </w:t>
      </w:r>
      <w:r w:rsidRPr="009A45F1">
        <w:rPr>
          <w:rFonts w:ascii="Gill Sans MT" w:hAnsi="Gill Sans MT"/>
          <w:color w:val="000000" w:themeColor="text1"/>
        </w:rPr>
        <w:lastRenderedPageBreak/>
        <w:t>and consequently, the grouping of archaeological and ethnographic items, persists. This could likewise be interpreted as a manifestation of ‘historical othering’ (Fabian 2014), wherein modern</w:t>
      </w:r>
      <w:r w:rsidR="00FB761E" w:rsidRPr="009A45F1">
        <w:rPr>
          <w:rFonts w:ascii="Gill Sans MT" w:hAnsi="Gill Sans MT"/>
          <w:color w:val="000000" w:themeColor="text1"/>
        </w:rPr>
        <w:t xml:space="preserve"> </w:t>
      </w:r>
      <w:r w:rsidR="007F7D85" w:rsidRPr="009A45F1">
        <w:rPr>
          <w:rFonts w:ascii="Gill Sans MT" w:hAnsi="Gill Sans MT"/>
          <w:color w:val="000000" w:themeColor="text1"/>
        </w:rPr>
        <w:t xml:space="preserve">Euro-American </w:t>
      </w:r>
      <w:r w:rsidRPr="009A45F1">
        <w:rPr>
          <w:rFonts w:ascii="Gill Sans MT" w:hAnsi="Gill Sans MT"/>
          <w:color w:val="000000" w:themeColor="text1"/>
        </w:rPr>
        <w:t xml:space="preserve">scholars perceive </w:t>
      </w:r>
      <w:r w:rsidR="007F7D85" w:rsidRPr="009A45F1">
        <w:rPr>
          <w:rFonts w:ascii="Gill Sans MT" w:hAnsi="Gill Sans MT"/>
          <w:color w:val="000000" w:themeColor="text1"/>
        </w:rPr>
        <w:t xml:space="preserve">Indigenous ‘others’ </w:t>
      </w:r>
      <w:r w:rsidRPr="009A45F1">
        <w:rPr>
          <w:rFonts w:ascii="Gill Sans MT" w:hAnsi="Gill Sans MT"/>
          <w:color w:val="000000" w:themeColor="text1"/>
        </w:rPr>
        <w:t>as static, timeless and disconnected from history.</w:t>
      </w:r>
    </w:p>
    <w:p w14:paraId="2A4245D7" w14:textId="7A473B5E" w:rsidR="00135C32" w:rsidRPr="009A45F1" w:rsidRDefault="00A81112" w:rsidP="00135C32">
      <w:pPr>
        <w:spacing w:line="276" w:lineRule="auto"/>
        <w:ind w:firstLine="720"/>
        <w:jc w:val="both"/>
        <w:rPr>
          <w:rFonts w:ascii="Gill Sans MT" w:hAnsi="Gill Sans MT"/>
          <w:color w:val="000000" w:themeColor="text1"/>
        </w:rPr>
      </w:pPr>
      <w:r w:rsidRPr="009A45F1">
        <w:rPr>
          <w:rFonts w:ascii="Gill Sans MT" w:hAnsi="Gill Sans MT"/>
          <w:color w:val="000000" w:themeColor="text1"/>
        </w:rPr>
        <w:t>The focus on typology, coupled with the absence of information regarding sociocultural provenance, has resulted in a display that is not organized by ‘cultural group’, and Moche vessels being spread across different sides of the container. Instead, the display is based on aesthetic conventions rooted in Euro-American formalism, privileging certain colors, shapes and sizes. For instance, Vessel A rests on the third layer of one side, situated next to a beige hen-shaped vessel of similar dimensions and unverified provenance [</w:t>
      </w:r>
      <w:r>
        <w:rPr>
          <w:rFonts w:ascii="Gill Sans MT" w:hAnsi="Gill Sans MT"/>
          <w:color w:val="000000" w:themeColor="text1"/>
        </w:rPr>
        <w:t>F</w:t>
      </w:r>
      <w:r w:rsidRPr="009A45F1">
        <w:rPr>
          <w:rFonts w:ascii="Gill Sans MT" w:hAnsi="Gill Sans MT"/>
          <w:color w:val="000000" w:themeColor="text1"/>
        </w:rPr>
        <w:t xml:space="preserve">igure 9A]. This side of the case features pottery from the Fiji and Solomon Islands, alongside items that are Chimu, Chancay and Inca, as indicated by four small labels. On the right side, various black pots are grouped together, while the pots on the left side predominantly exhibit different shades of brown and beige. The accompanying information sheet highlights the origins of the pots on the right side, with particular emphasis on the black vessels, the use of molds for their crafting and their distinctive whistling features. These descriptions underscore the formal qualities of the vessels rather than their ontological aspects. </w:t>
      </w:r>
    </w:p>
    <w:p w14:paraId="4B7E08DE" w14:textId="77777777" w:rsidR="00135C32" w:rsidRPr="009A45F1" w:rsidRDefault="00135C32" w:rsidP="00135C32">
      <w:pPr>
        <w:spacing w:line="276" w:lineRule="auto"/>
        <w:rPr>
          <w:rFonts w:ascii="Gill Sans MT" w:hAnsi="Gill Sans MT"/>
          <w:color w:val="000000" w:themeColor="text1"/>
        </w:rPr>
      </w:pPr>
      <w:r w:rsidRPr="009A45F1">
        <w:rPr>
          <w:rFonts w:ascii="Gill Sans MT" w:hAnsi="Gill Sans MT"/>
          <w:b/>
          <w:bCs/>
          <w:noProof/>
          <w:color w:val="000000" w:themeColor="text1"/>
          <w:sz w:val="28"/>
          <w:szCs w:val="28"/>
        </w:rPr>
        <mc:AlternateContent>
          <mc:Choice Requires="wps">
            <w:drawing>
              <wp:anchor distT="0" distB="0" distL="114300" distR="114300" simplePos="0" relativeHeight="251753472" behindDoc="0" locked="0" layoutInCell="1" allowOverlap="1" wp14:anchorId="2A45139B" wp14:editId="370DDC21">
                <wp:simplePos x="0" y="0"/>
                <wp:positionH relativeFrom="column">
                  <wp:posOffset>5546725</wp:posOffset>
                </wp:positionH>
                <wp:positionV relativeFrom="paragraph">
                  <wp:posOffset>1700802</wp:posOffset>
                </wp:positionV>
                <wp:extent cx="391795" cy="39179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91795" cy="391795"/>
                        </a:xfrm>
                        <a:prstGeom prst="rect">
                          <a:avLst/>
                        </a:prstGeom>
                        <a:noFill/>
                        <a:ln w="6350">
                          <a:noFill/>
                        </a:ln>
                      </wps:spPr>
                      <wps:txbx>
                        <w:txbxContent>
                          <w:p w14:paraId="1B90054E" w14:textId="77777777" w:rsidR="00135C32" w:rsidRPr="001C2D87" w:rsidRDefault="00135C32" w:rsidP="00135C32">
                            <w:pPr>
                              <w:jc w:val="center"/>
                              <w:rPr>
                                <w:rFonts w:ascii="Gill Sans MT" w:hAnsi="Gill Sans MT"/>
                              </w:rPr>
                            </w:pPr>
                            <w:r w:rsidRPr="00665DE6">
                              <w:rPr>
                                <w:rFonts w:ascii="Gill Sans MT" w:hAnsi="Gill Sans MT"/>
                              </w:rPr>
                              <w:t>9C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45139B" id="_x0000_t202" coordsize="21600,21600" o:spt="202" path="m,l,21600r21600,l21600,xe">
                <v:stroke joinstyle="miter"/>
                <v:path gradientshapeok="t" o:connecttype="rect"/>
              </v:shapetype>
              <v:shape id="Text Box 13" o:spid="_x0000_s1026" type="#_x0000_t202" style="position:absolute;margin-left:436.75pt;margin-top:133.9pt;width:30.85pt;height:30.8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" filled="f" stroked="f" strokeweight=".5pt">
                <v:textbox>
                  <w:txbxContent>
                    <w:p w14:paraId="1B90054E" w14:textId="77777777" w:rsidR="00135C32" w:rsidRPr="001C2D87" w:rsidRDefault="00135C32" w:rsidP="00135C32">
                      <w:pPr>
                        <w:jc w:val="center"/>
                        <w:rPr>
                          <w:rFonts w:ascii="Gill Sans MT" w:hAnsi="Gill Sans MT"/>
                        </w:rPr>
                      </w:pPr>
                      <w:r w:rsidRPr="00665DE6">
                        <w:rPr>
                          <w:rFonts w:ascii="Gill Sans MT" w:hAnsi="Gill Sans MT"/>
                        </w:rPr>
                        <w:t>9C</w:t>
                      </w:r>
                    </w:p>
                  </w:txbxContent>
                </v:textbox>
              </v:shape>
            </w:pict>
          </mc:Fallback>
        </mc:AlternateContent>
      </w:r>
      <w:r w:rsidRPr="009A45F1">
        <w:rPr>
          <w:rFonts w:ascii="Gill Sans MT" w:hAnsi="Gill Sans MT"/>
          <w:b/>
          <w:bCs/>
          <w:noProof/>
          <w:color w:val="000000" w:themeColor="text1"/>
          <w:sz w:val="28"/>
          <w:szCs w:val="28"/>
        </w:rPr>
        <mc:AlternateContent>
          <mc:Choice Requires="wps">
            <w:drawing>
              <wp:anchor distT="0" distB="0" distL="114300" distR="114300" simplePos="0" relativeHeight="251752448" behindDoc="0" locked="0" layoutInCell="1" allowOverlap="1" wp14:anchorId="29C2A805" wp14:editId="2BB48CFA">
                <wp:simplePos x="0" y="0"/>
                <wp:positionH relativeFrom="column">
                  <wp:posOffset>-264886</wp:posOffset>
                </wp:positionH>
                <wp:positionV relativeFrom="paragraph">
                  <wp:posOffset>3569788</wp:posOffset>
                </wp:positionV>
                <wp:extent cx="391886" cy="391886"/>
                <wp:effectExtent l="0" t="0" r="0" b="0"/>
                <wp:wrapNone/>
                <wp:docPr id="5" name="Text Box 5"/>
                <wp:cNvGraphicFramePr/>
                <a:graphic xmlns:a="http://schemas.openxmlformats.org/drawingml/2006/main">
                  <a:graphicData uri="http://schemas.microsoft.com/office/word/2010/wordprocessingShape">
                    <wps:wsp>
                      <wps:cNvSpPr txBox="1"/>
                      <wps:spPr>
                        <a:xfrm>
                          <a:off x="0" y="0"/>
                          <a:ext cx="391886" cy="391886"/>
                        </a:xfrm>
                        <a:prstGeom prst="rect">
                          <a:avLst/>
                        </a:prstGeom>
                        <a:noFill/>
                        <a:ln w="6350">
                          <a:noFill/>
                        </a:ln>
                      </wps:spPr>
                      <wps:txbx>
                        <w:txbxContent>
                          <w:p w14:paraId="7F2835B5" w14:textId="77777777" w:rsidR="00135C32" w:rsidRPr="001C2D87" w:rsidRDefault="00135C32" w:rsidP="00135C32">
                            <w:pPr>
                              <w:jc w:val="center"/>
                              <w:rPr>
                                <w:rFonts w:ascii="Gill Sans MT" w:hAnsi="Gill Sans MT"/>
                              </w:rPr>
                            </w:pPr>
                            <w:r w:rsidRPr="00665DE6">
                              <w:rPr>
                                <w:rFonts w:ascii="Gill Sans MT" w:hAnsi="Gill Sans MT"/>
                              </w:rPr>
                              <w:t>9B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C2A805" id="Text Box 5" o:spid="_x0000_s1027" type="#_x0000_t202" style="position:absolute;margin-left:-20.85pt;margin-top:281.1pt;width:30.85pt;height:30.8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" filled="f" stroked="f" strokeweight=".5pt">
                <v:textbox>
                  <w:txbxContent>
                    <w:p w14:paraId="7F2835B5" w14:textId="77777777" w:rsidR="00135C32" w:rsidRPr="001C2D87" w:rsidRDefault="00135C32" w:rsidP="00135C32">
                      <w:pPr>
                        <w:jc w:val="center"/>
                        <w:rPr>
                          <w:rFonts w:ascii="Gill Sans MT" w:hAnsi="Gill Sans MT"/>
                        </w:rPr>
                      </w:pPr>
                      <w:r w:rsidRPr="00665DE6">
                        <w:rPr>
                          <w:rFonts w:ascii="Gill Sans MT" w:hAnsi="Gill Sans MT"/>
                        </w:rPr>
                        <w:t>9B</w:t>
                      </w:r>
                    </w:p>
                  </w:txbxContent>
                </v:textbox>
              </v:shape>
            </w:pict>
          </mc:Fallback>
        </mc:AlternateContent>
      </w:r>
      <w:r w:rsidRPr="009A45F1">
        <w:rPr>
          <w:rFonts w:ascii="Gill Sans MT" w:hAnsi="Gill Sans MT"/>
          <w:b/>
          <w:bCs/>
          <w:noProof/>
          <w:color w:val="000000" w:themeColor="text1"/>
          <w:sz w:val="28"/>
          <w:szCs w:val="28"/>
        </w:rPr>
        <mc:AlternateContent>
          <mc:Choice Requires="wps">
            <w:drawing>
              <wp:anchor distT="0" distB="0" distL="114300" distR="114300" simplePos="0" relativeHeight="251751424" behindDoc="0" locked="0" layoutInCell="1" allowOverlap="1" wp14:anchorId="48911F66" wp14:editId="026E57F6">
                <wp:simplePos x="0" y="0"/>
                <wp:positionH relativeFrom="column">
                  <wp:posOffset>-260622</wp:posOffset>
                </wp:positionH>
                <wp:positionV relativeFrom="paragraph">
                  <wp:posOffset>1701437</wp:posOffset>
                </wp:positionV>
                <wp:extent cx="391886" cy="391886"/>
                <wp:effectExtent l="0" t="0" r="0" b="0"/>
                <wp:wrapNone/>
                <wp:docPr id="3" name="Text Box 3"/>
                <wp:cNvGraphicFramePr/>
                <a:graphic xmlns:a="http://schemas.openxmlformats.org/drawingml/2006/main">
                  <a:graphicData uri="http://schemas.microsoft.com/office/word/2010/wordprocessingShape">
                    <wps:wsp>
                      <wps:cNvSpPr txBox="1"/>
                      <wps:spPr>
                        <a:xfrm>
                          <a:off x="0" y="0"/>
                          <a:ext cx="391886" cy="391886"/>
                        </a:xfrm>
                        <a:prstGeom prst="rect">
                          <a:avLst/>
                        </a:prstGeom>
                        <a:noFill/>
                        <a:ln w="6350">
                          <a:noFill/>
                        </a:ln>
                      </wps:spPr>
                      <wps:txbx>
                        <w:txbxContent>
                          <w:p w14:paraId="44A15FAF" w14:textId="77777777" w:rsidR="00135C32" w:rsidRPr="001C2D87" w:rsidRDefault="00135C32" w:rsidP="00135C32">
                            <w:pPr>
                              <w:jc w:val="center"/>
                              <w:rPr>
                                <w:rFonts w:ascii="Gill Sans MT" w:hAnsi="Gill Sans MT"/>
                              </w:rPr>
                            </w:pPr>
                            <w:r w:rsidRPr="00665DE6">
                              <w:rPr>
                                <w:rFonts w:ascii="Gill Sans MT" w:hAnsi="Gill Sans MT"/>
                              </w:rPr>
                              <w:t>9A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911F66" id="Text Box 3" o:spid="_x0000_s1028" type="#_x0000_t202" style="position:absolute;margin-left:-20.5pt;margin-top:133.95pt;width:30.85pt;height:30.8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" filled="f" stroked="f" strokeweight=".5pt">
                <v:textbox>
                  <w:txbxContent>
                    <w:p w14:paraId="44A15FAF" w14:textId="77777777" w:rsidR="00135C32" w:rsidRPr="001C2D87" w:rsidRDefault="00135C32" w:rsidP="00135C32">
                      <w:pPr>
                        <w:jc w:val="center"/>
                        <w:rPr>
                          <w:rFonts w:ascii="Gill Sans MT" w:hAnsi="Gill Sans MT"/>
                        </w:rPr>
                      </w:pPr>
                      <w:r w:rsidRPr="00665DE6">
                        <w:rPr>
                          <w:rFonts w:ascii="Gill Sans MT" w:hAnsi="Gill Sans MT"/>
                        </w:rPr>
                        <w:t>9A</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3"/>
        <w:gridCol w:w="77"/>
      </w:tblGrid>
      <w:tr w:rsidR="00135C32" w:rsidRPr="009A45F1" w14:paraId="2080B4EF" w14:textId="77777777" w:rsidTr="00701770">
        <w:trPr>
          <w:gridAfter w:val="1"/>
          <w:wAfter w:w="77" w:type="dxa"/>
        </w:trPr>
        <w:tc>
          <w:tcPr>
            <w:tcW w:w="8933" w:type="dxa"/>
          </w:tcPr>
          <w:p w14:paraId="3D271C98" w14:textId="77777777" w:rsidR="00135C32" w:rsidRPr="009A45F1" w:rsidRDefault="00135C32" w:rsidP="00135C32">
            <w:pPr>
              <w:keepLines/>
              <w:spacing w:line="276" w:lineRule="auto"/>
              <w:rPr>
                <w:rFonts w:ascii="Gill Sans MT" w:hAnsi="Gill Sans MT"/>
              </w:rPr>
            </w:pPr>
            <w:r w:rsidRPr="009A45F1">
              <w:rPr>
                <w:rFonts w:ascii="Gill Sans MT" w:hAnsi="Gill Sans MT"/>
                <w:b/>
                <w:bCs/>
                <w:noProof/>
                <w:color w:val="000000" w:themeColor="text1"/>
                <w:sz w:val="28"/>
                <w:szCs w:val="28"/>
              </w:rPr>
              <mc:AlternateContent>
                <mc:Choice Requires="wps">
                  <w:drawing>
                    <wp:anchor distT="0" distB="0" distL="114300" distR="114300" simplePos="0" relativeHeight="251754496" behindDoc="0" locked="0" layoutInCell="1" allowOverlap="1" wp14:anchorId="5E312BEB" wp14:editId="1F6EAF04">
                      <wp:simplePos x="0" y="0"/>
                      <wp:positionH relativeFrom="column">
                        <wp:posOffset>5480050</wp:posOffset>
                      </wp:positionH>
                      <wp:positionV relativeFrom="paragraph">
                        <wp:posOffset>3435985</wp:posOffset>
                      </wp:positionV>
                      <wp:extent cx="391795" cy="39179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91795" cy="391795"/>
                              </a:xfrm>
                              <a:prstGeom prst="rect">
                                <a:avLst/>
                              </a:prstGeom>
                              <a:noFill/>
                              <a:ln w="6350">
                                <a:noFill/>
                              </a:ln>
                            </wps:spPr>
                            <wps:txbx>
                              <w:txbxContent>
                                <w:p w14:paraId="7DE08B05" w14:textId="77777777" w:rsidR="00135C32" w:rsidRPr="001C2D87" w:rsidRDefault="00135C32" w:rsidP="00135C32">
                                  <w:pPr>
                                    <w:jc w:val="center"/>
                                    <w:rPr>
                                      <w:rFonts w:ascii="Gill Sans MT" w:hAnsi="Gill Sans MT"/>
                                    </w:rPr>
                                  </w:pPr>
                                  <w:r w:rsidRPr="003F5164">
                                    <w:rPr>
                                      <w:rFonts w:ascii="Gill Sans MT" w:hAnsi="Gill Sans MT"/>
                                    </w:rPr>
                                    <w:t>9D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312BEB" id="Text Box 14" o:spid="_x0000_s1029" type="#_x0000_t202" style="position:absolute;margin-left:431.5pt;margin-top:270.55pt;width:30.85pt;height:30.8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" filled="f" stroked="f" strokeweight=".5pt">
                      <v:textbox>
                        <w:txbxContent>
                          <w:p w14:paraId="7DE08B05" w14:textId="77777777" w:rsidR="00135C32" w:rsidRPr="001C2D87" w:rsidRDefault="00135C32" w:rsidP="00135C32">
                            <w:pPr>
                              <w:jc w:val="center"/>
                              <w:rPr>
                                <w:rFonts w:ascii="Gill Sans MT" w:hAnsi="Gill Sans MT"/>
                              </w:rPr>
                            </w:pPr>
                            <w:r w:rsidRPr="003F5164">
                              <w:rPr>
                                <w:rFonts w:ascii="Gill Sans MT" w:hAnsi="Gill Sans MT"/>
                              </w:rPr>
                              <w:t>9D</w:t>
                            </w:r>
                          </w:p>
                        </w:txbxContent>
                      </v:textbox>
                    </v:shape>
                  </w:pict>
                </mc:Fallback>
              </mc:AlternateContent>
            </w:r>
            <w:r w:rsidRPr="009A45F1">
              <w:rPr>
                <w:rFonts w:ascii="Gill Sans MT" w:hAnsi="Gill Sans MT"/>
                <w:noProof/>
                <w:color w:val="000000" w:themeColor="text1"/>
              </w:rPr>
              <w:drawing>
                <wp:inline distT="0" distB="0" distL="0" distR="0" wp14:anchorId="743CF25C" wp14:editId="3927A13B">
                  <wp:extent cx="2749550" cy="1824544"/>
                  <wp:effectExtent l="0" t="0" r="0" b="4445"/>
                  <wp:docPr id="27" name="Picture 27" descr="page44image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44image744"/>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bright="36000"/>
                                    </a14:imgEffect>
                                  </a14:imgLayer>
                                </a14:imgProps>
                              </a:ext>
                              <a:ext uri="{28A0092B-C50C-407E-A947-70E740481C1C}">
                                <a14:useLocalDpi xmlns:a14="http://schemas.microsoft.com/office/drawing/2010/main" val="0"/>
                              </a:ext>
                            </a:extLst>
                          </a:blip>
                          <a:srcRect/>
                          <a:stretch>
                            <a:fillRect/>
                          </a:stretch>
                        </pic:blipFill>
                        <pic:spPr bwMode="auto">
                          <a:xfrm>
                            <a:off x="0" y="0"/>
                            <a:ext cx="2764501" cy="1834465"/>
                          </a:xfrm>
                          <a:prstGeom prst="rect">
                            <a:avLst/>
                          </a:prstGeom>
                          <a:noFill/>
                          <a:ln>
                            <a:noFill/>
                          </a:ln>
                        </pic:spPr>
                      </pic:pic>
                    </a:graphicData>
                  </a:graphic>
                </wp:inline>
              </w:drawing>
            </w:r>
            <w:r w:rsidRPr="009A45F1">
              <w:rPr>
                <w:rFonts w:ascii="Gill Sans MT" w:hAnsi="Gill Sans MT"/>
                <w:noProof/>
                <w:color w:val="000000" w:themeColor="text1"/>
              </w:rPr>
              <w:t xml:space="preserve"> </w:t>
            </w:r>
            <w:r w:rsidRPr="009A45F1">
              <w:rPr>
                <w:rFonts w:ascii="Gill Sans MT" w:hAnsi="Gill Sans MT" w:cs="Calibri"/>
                <w:b/>
                <w:bCs/>
                <w:noProof/>
                <w:color w:val="000000" w:themeColor="text1"/>
                <w:sz w:val="28"/>
                <w:szCs w:val="28"/>
              </w:rPr>
              <w:drawing>
                <wp:inline distT="0" distB="0" distL="0" distR="0" wp14:anchorId="3B2ED5D8" wp14:editId="15AA1656">
                  <wp:extent cx="2743200" cy="1827101"/>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SC00869.JPG"/>
                          <pic:cNvPicPr/>
                        </pic:nvPicPr>
                        <pic:blipFill>
                          <a:blip r:embed="rId42" cstate="print">
                            <a:extLst>
                              <a:ext uri="{BEBA8EAE-BF5A-486C-A8C5-ECC9F3942E4B}">
                                <a14:imgProps xmlns:a14="http://schemas.microsoft.com/office/drawing/2010/main">
                                  <a14:imgLayer r:embed="rId43">
                                    <a14:imgEffect>
                                      <a14:brightnessContrast bright="21000"/>
                                    </a14:imgEffect>
                                  </a14:imgLayer>
                                </a14:imgProps>
                              </a:ext>
                              <a:ext uri="{28A0092B-C50C-407E-A947-70E740481C1C}">
                                <a14:useLocalDpi xmlns:a14="http://schemas.microsoft.com/office/drawing/2010/main" val="0"/>
                              </a:ext>
                            </a:extLst>
                          </a:blip>
                          <a:stretch>
                            <a:fillRect/>
                          </a:stretch>
                        </pic:blipFill>
                        <pic:spPr>
                          <a:xfrm>
                            <a:off x="0" y="0"/>
                            <a:ext cx="2766722" cy="1842768"/>
                          </a:xfrm>
                          <a:prstGeom prst="rect">
                            <a:avLst/>
                          </a:prstGeom>
                        </pic:spPr>
                      </pic:pic>
                    </a:graphicData>
                  </a:graphic>
                </wp:inline>
              </w:drawing>
            </w:r>
            <w:r w:rsidRPr="009A45F1">
              <w:rPr>
                <w:rFonts w:ascii="Gill Sans MT" w:hAnsi="Gill Sans MT" w:cs="Calibri"/>
                <w:b/>
                <w:bCs/>
                <w:noProof/>
                <w:color w:val="000000" w:themeColor="text1"/>
                <w:sz w:val="28"/>
                <w:szCs w:val="28"/>
              </w:rPr>
              <w:drawing>
                <wp:inline distT="0" distB="0" distL="0" distR="0" wp14:anchorId="276ED6C7" wp14:editId="62325753">
                  <wp:extent cx="2749550" cy="1831328"/>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SC0087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71150" cy="1845715"/>
                          </a:xfrm>
                          <a:prstGeom prst="rect">
                            <a:avLst/>
                          </a:prstGeom>
                          <a:ln>
                            <a:noFill/>
                          </a:ln>
                        </pic:spPr>
                      </pic:pic>
                    </a:graphicData>
                  </a:graphic>
                </wp:inline>
              </w:drawing>
            </w:r>
            <w:r w:rsidRPr="009A45F1">
              <w:rPr>
                <w:rFonts w:ascii="Gill Sans MT" w:hAnsi="Gill Sans MT"/>
                <w:noProof/>
                <w:color w:val="000000" w:themeColor="text1"/>
              </w:rPr>
              <w:t xml:space="preserve"> </w:t>
            </w:r>
            <w:r w:rsidRPr="009A45F1">
              <w:rPr>
                <w:rFonts w:ascii="Gill Sans MT" w:hAnsi="Gill Sans MT" w:cs="Calibri"/>
                <w:b/>
                <w:bCs/>
                <w:noProof/>
                <w:color w:val="000000" w:themeColor="text1"/>
                <w:sz w:val="28"/>
                <w:szCs w:val="28"/>
              </w:rPr>
              <w:drawing>
                <wp:inline distT="0" distB="0" distL="0" distR="0" wp14:anchorId="404CEC7C" wp14:editId="03A96C3D">
                  <wp:extent cx="2743200" cy="1828122"/>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SC00991.JPG"/>
                          <pic:cNvPicPr/>
                        </pic:nvPicPr>
                        <pic:blipFill>
                          <a:blip r:embed="rId45" cstate="print">
                            <a:extLst>
                              <a:ext uri="{BEBA8EAE-BF5A-486C-A8C5-ECC9F3942E4B}">
                                <a14:imgProps xmlns:a14="http://schemas.microsoft.com/office/drawing/2010/main">
                                  <a14:imgLayer r:embed="rId46">
                                    <a14:imgEffect>
                                      <a14:brightnessContrast bright="43000"/>
                                    </a14:imgEffect>
                                  </a14:imgLayer>
                                </a14:imgProps>
                              </a:ext>
                              <a:ext uri="{28A0092B-C50C-407E-A947-70E740481C1C}">
                                <a14:useLocalDpi xmlns:a14="http://schemas.microsoft.com/office/drawing/2010/main" val="0"/>
                              </a:ext>
                            </a:extLst>
                          </a:blip>
                          <a:stretch>
                            <a:fillRect/>
                          </a:stretch>
                        </pic:blipFill>
                        <pic:spPr>
                          <a:xfrm>
                            <a:off x="0" y="0"/>
                            <a:ext cx="2752862" cy="1834561"/>
                          </a:xfrm>
                          <a:prstGeom prst="rect">
                            <a:avLst/>
                          </a:prstGeom>
                        </pic:spPr>
                      </pic:pic>
                    </a:graphicData>
                  </a:graphic>
                </wp:inline>
              </w:drawing>
            </w:r>
          </w:p>
        </w:tc>
      </w:tr>
      <w:tr w:rsidR="00135C32" w:rsidRPr="009A45F1" w14:paraId="06F96FDD" w14:textId="77777777" w:rsidTr="00701770">
        <w:tc>
          <w:tcPr>
            <w:tcW w:w="9010" w:type="dxa"/>
            <w:gridSpan w:val="2"/>
          </w:tcPr>
          <w:p w14:paraId="04A9F3C5" w14:textId="14D194F8" w:rsidR="00135C32" w:rsidRPr="009A45F1" w:rsidRDefault="00135C32" w:rsidP="00701770">
            <w:pPr>
              <w:spacing w:line="276" w:lineRule="auto"/>
              <w:jc w:val="center"/>
              <w:rPr>
                <w:rFonts w:ascii="Gill Sans MT" w:hAnsi="Gill Sans MT" w:cs="Calibri"/>
              </w:rPr>
            </w:pPr>
            <w:r w:rsidRPr="009A45F1">
              <w:rPr>
                <w:rFonts w:ascii="Gill Sans MT" w:hAnsi="Gill Sans MT"/>
              </w:rPr>
              <w:t>Figure 9</w:t>
            </w:r>
            <w:r>
              <w:rPr>
                <w:rFonts w:ascii="Gill Sans MT" w:hAnsi="Gill Sans MT"/>
              </w:rPr>
              <w:t>.</w:t>
            </w:r>
            <w:r w:rsidRPr="009A45F1">
              <w:rPr>
                <w:rFonts w:ascii="Gill Sans MT" w:hAnsi="Gill Sans MT"/>
              </w:rPr>
              <w:t xml:space="preserve"> </w:t>
            </w:r>
            <w:r w:rsidRPr="009A45F1">
              <w:rPr>
                <w:rFonts w:ascii="Gill Sans MT" w:hAnsi="Gill Sans MT" w:cs="Calibri"/>
              </w:rPr>
              <w:t>Photos showing vessels A, B, C, D and E resting on the case, accompanied by the informational sheet. Images captured by the author.</w:t>
            </w:r>
          </w:p>
        </w:tc>
      </w:tr>
    </w:tbl>
    <w:p w14:paraId="12C69BC8" w14:textId="77777777" w:rsidR="00135C32" w:rsidRDefault="00135C32" w:rsidP="00135C32">
      <w:pPr>
        <w:spacing w:line="276" w:lineRule="auto"/>
        <w:jc w:val="both"/>
        <w:rPr>
          <w:rFonts w:ascii="Gill Sans MT" w:hAnsi="Gill Sans MT"/>
          <w:color w:val="000000" w:themeColor="text1"/>
        </w:rPr>
      </w:pPr>
    </w:p>
    <w:p w14:paraId="7CEEB66D" w14:textId="3BE8A2CC" w:rsidR="001661E6" w:rsidRPr="009A45F1" w:rsidRDefault="00505E8E" w:rsidP="00135C32">
      <w:pPr>
        <w:spacing w:line="276" w:lineRule="auto"/>
        <w:jc w:val="both"/>
        <w:rPr>
          <w:rFonts w:ascii="Gill Sans MT" w:hAnsi="Gill Sans MT"/>
          <w:color w:val="000000" w:themeColor="text1"/>
        </w:rPr>
      </w:pPr>
      <w:r w:rsidRPr="009A45F1">
        <w:rPr>
          <w:rFonts w:ascii="Gill Sans MT" w:hAnsi="Gill Sans MT"/>
          <w:color w:val="000000" w:themeColor="text1"/>
        </w:rPr>
        <w:t xml:space="preserve">On the parallel side of the case, </w:t>
      </w:r>
      <w:r w:rsidR="00665DE6" w:rsidRPr="009A45F1">
        <w:rPr>
          <w:rFonts w:ascii="Gill Sans MT" w:hAnsi="Gill Sans MT"/>
          <w:color w:val="000000" w:themeColor="text1"/>
        </w:rPr>
        <w:t>v</w:t>
      </w:r>
      <w:r w:rsidRPr="009A45F1">
        <w:rPr>
          <w:rFonts w:ascii="Gill Sans MT" w:hAnsi="Gill Sans MT"/>
          <w:color w:val="000000" w:themeColor="text1"/>
        </w:rPr>
        <w:t>essels B and C occupy the front part of the bottom layer, positioned near other pots shaped like animals and plant</w:t>
      </w:r>
      <w:r w:rsidR="00E07784" w:rsidRPr="009A45F1">
        <w:rPr>
          <w:rFonts w:ascii="Gill Sans MT" w:hAnsi="Gill Sans MT"/>
          <w:color w:val="000000" w:themeColor="text1"/>
        </w:rPr>
        <w:t>s</w:t>
      </w:r>
      <w:r w:rsidRPr="009A45F1">
        <w:rPr>
          <w:rFonts w:ascii="Gill Sans MT" w:hAnsi="Gill Sans MT"/>
          <w:color w:val="000000" w:themeColor="text1"/>
        </w:rPr>
        <w:t xml:space="preserve"> [</w:t>
      </w:r>
      <w:r w:rsidR="00A81112">
        <w:rPr>
          <w:rFonts w:ascii="Gill Sans MT" w:hAnsi="Gill Sans MT"/>
          <w:color w:val="000000" w:themeColor="text1"/>
        </w:rPr>
        <w:t>F</w:t>
      </w:r>
      <w:r w:rsidRPr="009A45F1">
        <w:rPr>
          <w:rFonts w:ascii="Gill Sans MT" w:hAnsi="Gill Sans MT"/>
          <w:color w:val="000000" w:themeColor="text1"/>
        </w:rPr>
        <w:t>ig</w:t>
      </w:r>
      <w:r w:rsidR="00E24F07" w:rsidRPr="009A45F1">
        <w:rPr>
          <w:rFonts w:ascii="Gill Sans MT" w:hAnsi="Gill Sans MT"/>
          <w:color w:val="000000" w:themeColor="text1"/>
        </w:rPr>
        <w:t xml:space="preserve">ure </w:t>
      </w:r>
      <w:r w:rsidR="001C2D87" w:rsidRPr="009A45F1">
        <w:rPr>
          <w:rFonts w:ascii="Gill Sans MT" w:hAnsi="Gill Sans MT"/>
          <w:color w:val="000000" w:themeColor="text1"/>
        </w:rPr>
        <w:t>9B</w:t>
      </w:r>
      <w:r w:rsidRPr="009A45F1">
        <w:rPr>
          <w:rFonts w:ascii="Gill Sans MT" w:hAnsi="Gill Sans MT"/>
          <w:color w:val="000000" w:themeColor="text1"/>
        </w:rPr>
        <w:t>]. Vessel D rests on the darker rear area, less visible, and is surrounded by similarly geometrically shaped pots in shades of red [</w:t>
      </w:r>
      <w:r w:rsidR="00DB540E">
        <w:rPr>
          <w:rFonts w:ascii="Gill Sans MT" w:hAnsi="Gill Sans MT"/>
          <w:color w:val="000000" w:themeColor="text1"/>
        </w:rPr>
        <w:t>F</w:t>
      </w:r>
      <w:r w:rsidRPr="009A45F1">
        <w:rPr>
          <w:rFonts w:ascii="Gill Sans MT" w:hAnsi="Gill Sans MT"/>
          <w:color w:val="000000" w:themeColor="text1"/>
        </w:rPr>
        <w:t>ig</w:t>
      </w:r>
      <w:r w:rsidR="00E24F07" w:rsidRPr="009A45F1">
        <w:rPr>
          <w:rFonts w:ascii="Gill Sans MT" w:hAnsi="Gill Sans MT"/>
          <w:color w:val="000000" w:themeColor="text1"/>
        </w:rPr>
        <w:t>ure</w:t>
      </w:r>
      <w:r w:rsidR="001C2D87" w:rsidRPr="009A45F1">
        <w:rPr>
          <w:rFonts w:ascii="Gill Sans MT" w:hAnsi="Gill Sans MT"/>
          <w:color w:val="000000" w:themeColor="text1"/>
        </w:rPr>
        <w:t xml:space="preserve"> 9C</w:t>
      </w:r>
      <w:r w:rsidRPr="009A45F1">
        <w:rPr>
          <w:rFonts w:ascii="Gill Sans MT" w:hAnsi="Gill Sans MT"/>
          <w:color w:val="000000" w:themeColor="text1"/>
        </w:rPr>
        <w:t xml:space="preserve">]. A small label designates these pots as </w:t>
      </w:r>
      <w:proofErr w:type="spellStart"/>
      <w:r w:rsidRPr="009A45F1">
        <w:rPr>
          <w:rFonts w:ascii="Gill Sans MT" w:hAnsi="Gill Sans MT"/>
          <w:color w:val="000000" w:themeColor="text1"/>
        </w:rPr>
        <w:t>Tiawanaku</w:t>
      </w:r>
      <w:proofErr w:type="spellEnd"/>
      <w:r w:rsidRPr="009A45F1">
        <w:rPr>
          <w:rFonts w:ascii="Gill Sans MT" w:hAnsi="Gill Sans MT"/>
          <w:color w:val="000000" w:themeColor="text1"/>
        </w:rPr>
        <w:t xml:space="preserve">. Next to Vessel C, an </w:t>
      </w:r>
      <w:r w:rsidRPr="009A45F1">
        <w:rPr>
          <w:rFonts w:ascii="Gill Sans MT" w:hAnsi="Gill Sans MT"/>
          <w:color w:val="000000" w:themeColor="text1"/>
        </w:rPr>
        <w:lastRenderedPageBreak/>
        <w:t xml:space="preserve">informational sheet explains that many of these pots originate from precolonial South America, particularly Perú. The placard offers formal details about the Nazca and Moche pottery, emphasizing the ‘characteristic’ use of </w:t>
      </w:r>
      <w:r w:rsidR="009A45F1" w:rsidRPr="009A45F1">
        <w:rPr>
          <w:rFonts w:ascii="Gill Sans MT" w:hAnsi="Gill Sans MT"/>
          <w:color w:val="000000" w:themeColor="text1"/>
        </w:rPr>
        <w:t>colors</w:t>
      </w:r>
      <w:r w:rsidRPr="009A45F1">
        <w:rPr>
          <w:rFonts w:ascii="Gill Sans MT" w:hAnsi="Gill Sans MT"/>
          <w:color w:val="000000" w:themeColor="text1"/>
        </w:rPr>
        <w:t xml:space="preserve"> and animal forms in these pottery styles. Noted in the placard as a figure displaying a ‘high degree of realism’, Vessel E appears on the second layer of this side, positioned beside brown and red pots of similar dimensions and </w:t>
      </w:r>
      <w:r w:rsidR="009A45F1" w:rsidRPr="009A45F1">
        <w:rPr>
          <w:rFonts w:ascii="Gill Sans MT" w:hAnsi="Gill Sans MT"/>
          <w:color w:val="000000" w:themeColor="text1"/>
        </w:rPr>
        <w:t>colors</w:t>
      </w:r>
      <w:r w:rsidRPr="009A45F1">
        <w:rPr>
          <w:rFonts w:ascii="Gill Sans MT" w:hAnsi="Gill Sans MT"/>
          <w:color w:val="000000" w:themeColor="text1"/>
        </w:rPr>
        <w:t>, that are shaped geometrically and anthropomorphically [</w:t>
      </w:r>
      <w:r w:rsidR="00A81112">
        <w:rPr>
          <w:rFonts w:ascii="Gill Sans MT" w:hAnsi="Gill Sans MT"/>
          <w:color w:val="000000" w:themeColor="text1"/>
        </w:rPr>
        <w:t>F</w:t>
      </w:r>
      <w:r w:rsidRPr="009A45F1">
        <w:rPr>
          <w:rFonts w:ascii="Gill Sans MT" w:hAnsi="Gill Sans MT"/>
          <w:color w:val="000000" w:themeColor="text1"/>
        </w:rPr>
        <w:t>ig</w:t>
      </w:r>
      <w:r w:rsidR="00E24F07" w:rsidRPr="009A45F1">
        <w:rPr>
          <w:rFonts w:ascii="Gill Sans MT" w:hAnsi="Gill Sans MT"/>
          <w:color w:val="000000" w:themeColor="text1"/>
        </w:rPr>
        <w:t xml:space="preserve">ure </w:t>
      </w:r>
      <w:r w:rsidR="001C2D87" w:rsidRPr="009A45F1">
        <w:rPr>
          <w:rFonts w:ascii="Gill Sans MT" w:hAnsi="Gill Sans MT"/>
          <w:color w:val="000000" w:themeColor="text1"/>
        </w:rPr>
        <w:t>9D</w:t>
      </w:r>
      <w:r w:rsidRPr="009A45F1">
        <w:rPr>
          <w:rFonts w:ascii="Gill Sans MT" w:hAnsi="Gill Sans MT"/>
          <w:color w:val="000000" w:themeColor="text1"/>
        </w:rPr>
        <w:t>]. Overall, this side predominantly features orange and red objects of Nazca, Ica and Diaguita origins, among others previously mentioned.</w:t>
      </w:r>
    </w:p>
    <w:p w14:paraId="1DE1426F" w14:textId="1F55C247" w:rsidR="00082883" w:rsidRPr="009A45F1" w:rsidRDefault="001661E6" w:rsidP="00740286">
      <w:pPr>
        <w:spacing w:line="276" w:lineRule="auto"/>
        <w:ind w:firstLine="720"/>
        <w:jc w:val="both"/>
        <w:rPr>
          <w:rFonts w:ascii="Gill Sans MT" w:hAnsi="Gill Sans MT"/>
          <w:color w:val="000000" w:themeColor="text1"/>
        </w:rPr>
      </w:pPr>
      <w:r w:rsidRPr="009A45F1">
        <w:rPr>
          <w:rFonts w:ascii="Gill Sans MT" w:hAnsi="Gill Sans MT"/>
          <w:color w:val="000000" w:themeColor="text1"/>
        </w:rPr>
        <w:t>The arrangement of the vessels based on a specific visual aesthetic rather than cultural provenance underscores the dominance of a modern</w:t>
      </w:r>
      <w:r w:rsidR="007F7D85" w:rsidRPr="009A45F1">
        <w:rPr>
          <w:rFonts w:ascii="Gill Sans MT" w:hAnsi="Gill Sans MT"/>
          <w:color w:val="000000" w:themeColor="text1"/>
        </w:rPr>
        <w:t xml:space="preserve"> European</w:t>
      </w:r>
      <w:r w:rsidRPr="009A45F1">
        <w:rPr>
          <w:rFonts w:ascii="Gill Sans MT" w:hAnsi="Gill Sans MT"/>
          <w:color w:val="000000" w:themeColor="text1"/>
        </w:rPr>
        <w:t xml:space="preserve"> perspective. Prioritizing qualities like </w:t>
      </w:r>
      <w:r w:rsidR="009A45F1" w:rsidRPr="009A45F1">
        <w:rPr>
          <w:rFonts w:ascii="Gill Sans MT" w:hAnsi="Gill Sans MT"/>
          <w:color w:val="000000" w:themeColor="text1"/>
        </w:rPr>
        <w:t>color</w:t>
      </w:r>
      <w:r w:rsidRPr="009A45F1">
        <w:rPr>
          <w:rFonts w:ascii="Gill Sans MT" w:hAnsi="Gill Sans MT"/>
          <w:color w:val="000000" w:themeColor="text1"/>
        </w:rPr>
        <w:t>, shape and size in the display over cultural origin is a consequence of what Stocking has termed a ‘process of aestheticization’ (1985:</w:t>
      </w:r>
      <w:r w:rsidR="00E07784" w:rsidRPr="009A45F1">
        <w:rPr>
          <w:rFonts w:ascii="Gill Sans MT" w:hAnsi="Gill Sans MT"/>
          <w:color w:val="000000" w:themeColor="text1"/>
        </w:rPr>
        <w:t xml:space="preserve"> </w:t>
      </w:r>
      <w:r w:rsidRPr="009A45F1">
        <w:rPr>
          <w:rFonts w:ascii="Gill Sans MT" w:hAnsi="Gill Sans MT"/>
          <w:color w:val="000000" w:themeColor="text1"/>
        </w:rPr>
        <w:t xml:space="preserve">6). This process emerges from the universalization of </w:t>
      </w:r>
      <w:r w:rsidR="007F7D85" w:rsidRPr="009A45F1">
        <w:rPr>
          <w:rFonts w:ascii="Gill Sans MT" w:hAnsi="Gill Sans MT"/>
          <w:color w:val="000000" w:themeColor="text1"/>
        </w:rPr>
        <w:t xml:space="preserve">European </w:t>
      </w:r>
      <w:r w:rsidRPr="009A45F1">
        <w:rPr>
          <w:rFonts w:ascii="Gill Sans MT" w:hAnsi="Gill Sans MT"/>
          <w:color w:val="000000" w:themeColor="text1"/>
        </w:rPr>
        <w:t xml:space="preserve">aesthetic norms and from the recontextualization of objects originating from other ontologies in the museum setting. The vessels, once dynamic entities with various social </w:t>
      </w:r>
      <w:r w:rsidR="00EF28DF" w:rsidRPr="009A45F1">
        <w:rPr>
          <w:rFonts w:ascii="Gill Sans MT" w:hAnsi="Gill Sans MT"/>
          <w:color w:val="000000" w:themeColor="text1"/>
        </w:rPr>
        <w:t xml:space="preserve">roles </w:t>
      </w:r>
      <w:r w:rsidRPr="009A45F1">
        <w:rPr>
          <w:rFonts w:ascii="Gill Sans MT" w:hAnsi="Gill Sans MT"/>
          <w:color w:val="000000" w:themeColor="text1"/>
        </w:rPr>
        <w:t xml:space="preserve">within the Moche world, have been distilled into an aesthetic criterion that emphasizes their </w:t>
      </w:r>
      <w:r w:rsidR="00D90B98" w:rsidRPr="009A45F1">
        <w:rPr>
          <w:rFonts w:ascii="Gill Sans MT" w:hAnsi="Gill Sans MT"/>
          <w:color w:val="000000" w:themeColor="text1"/>
        </w:rPr>
        <w:t xml:space="preserve">visual </w:t>
      </w:r>
      <w:r w:rsidRPr="009A45F1">
        <w:rPr>
          <w:rFonts w:ascii="Gill Sans MT" w:hAnsi="Gill Sans MT"/>
          <w:color w:val="000000" w:themeColor="text1"/>
        </w:rPr>
        <w:t xml:space="preserve">attributes while downplaying their affordances and transformative qualities. </w:t>
      </w:r>
    </w:p>
    <w:p w14:paraId="68EEE935" w14:textId="1E6393F7" w:rsidR="002A0EC3" w:rsidRDefault="001661E6" w:rsidP="00135C32">
      <w:pPr>
        <w:spacing w:line="276" w:lineRule="auto"/>
        <w:ind w:firstLine="720"/>
        <w:jc w:val="both"/>
        <w:rPr>
          <w:rFonts w:ascii="Gill Sans MT" w:hAnsi="Gill Sans MT"/>
          <w:color w:val="000000" w:themeColor="text1"/>
        </w:rPr>
      </w:pPr>
      <w:r w:rsidRPr="009A45F1">
        <w:rPr>
          <w:rFonts w:ascii="Gill Sans MT" w:hAnsi="Gill Sans MT"/>
          <w:color w:val="000000" w:themeColor="text1"/>
        </w:rPr>
        <w:t>The result is the presentation of museum objects that are meticulously curated and grouped with other objects on display to convey a specific worldview and classification system (Larson</w:t>
      </w:r>
      <w:r w:rsidR="00E07784" w:rsidRPr="009A45F1">
        <w:rPr>
          <w:rFonts w:ascii="Gill Sans MT" w:hAnsi="Gill Sans MT"/>
          <w:color w:val="000000" w:themeColor="text1"/>
        </w:rPr>
        <w:t xml:space="preserve"> </w:t>
      </w:r>
      <w:r w:rsidRPr="009A45F1">
        <w:rPr>
          <w:rFonts w:ascii="Gill Sans MT" w:hAnsi="Gill Sans MT"/>
          <w:color w:val="000000" w:themeColor="text1"/>
        </w:rPr>
        <w:t>2007:</w:t>
      </w:r>
      <w:r w:rsidR="00E07784" w:rsidRPr="009A45F1">
        <w:rPr>
          <w:rFonts w:ascii="Gill Sans MT" w:hAnsi="Gill Sans MT"/>
          <w:color w:val="000000" w:themeColor="text1"/>
        </w:rPr>
        <w:t xml:space="preserve"> </w:t>
      </w:r>
      <w:r w:rsidRPr="009A45F1">
        <w:rPr>
          <w:rFonts w:ascii="Gill Sans MT" w:hAnsi="Gill Sans MT"/>
          <w:color w:val="000000" w:themeColor="text1"/>
        </w:rPr>
        <w:t>107). The museum continues to assign value to the vessels based on their type and their suitability to be fitted into preordained categories. Consequently, the Moche ontology is not being (re)presented; rather</w:t>
      </w:r>
      <w:r w:rsidR="00B22758">
        <w:rPr>
          <w:rFonts w:ascii="Gill Sans MT" w:hAnsi="Gill Sans MT"/>
          <w:color w:val="000000" w:themeColor="text1"/>
        </w:rPr>
        <w:t>,</w:t>
      </w:r>
      <w:r w:rsidRPr="009A45F1">
        <w:rPr>
          <w:rFonts w:ascii="Gill Sans MT" w:hAnsi="Gill Sans MT"/>
          <w:color w:val="000000" w:themeColor="text1"/>
        </w:rPr>
        <w:t xml:space="preserve"> what is being showcased is an interpretation that positions these entities as technological </w:t>
      </w:r>
      <w:r w:rsidR="00A66F0A" w:rsidRPr="009A45F1">
        <w:rPr>
          <w:rFonts w:ascii="Gill Sans MT" w:hAnsi="Gill Sans MT"/>
          <w:color w:val="000000" w:themeColor="text1"/>
        </w:rPr>
        <w:t>art</w:t>
      </w:r>
      <w:r w:rsidR="00AC0801">
        <w:rPr>
          <w:rFonts w:ascii="Gill Sans MT" w:hAnsi="Gill Sans MT"/>
          <w:color w:val="000000" w:themeColor="text1"/>
        </w:rPr>
        <w:t>i</w:t>
      </w:r>
      <w:r w:rsidR="00A66F0A" w:rsidRPr="009A45F1">
        <w:rPr>
          <w:rFonts w:ascii="Gill Sans MT" w:hAnsi="Gill Sans MT"/>
          <w:color w:val="000000" w:themeColor="text1"/>
        </w:rPr>
        <w:t>facts</w:t>
      </w:r>
      <w:r w:rsidRPr="009A45F1">
        <w:rPr>
          <w:rFonts w:ascii="Gill Sans MT" w:hAnsi="Gill Sans MT"/>
          <w:color w:val="000000" w:themeColor="text1"/>
        </w:rPr>
        <w:t xml:space="preserve"> crafted by </w:t>
      </w:r>
      <w:r w:rsidR="007F7D85" w:rsidRPr="009A45F1">
        <w:rPr>
          <w:rFonts w:ascii="Gill Sans MT" w:hAnsi="Gill Sans MT"/>
          <w:color w:val="000000" w:themeColor="text1"/>
        </w:rPr>
        <w:t>the ‘</w:t>
      </w:r>
      <w:r w:rsidRPr="009A45F1">
        <w:rPr>
          <w:rFonts w:ascii="Gill Sans MT" w:hAnsi="Gill Sans MT"/>
          <w:color w:val="000000" w:themeColor="text1"/>
        </w:rPr>
        <w:t>other</w:t>
      </w:r>
      <w:r w:rsidR="007F7D85" w:rsidRPr="009A45F1">
        <w:rPr>
          <w:rFonts w:ascii="Gill Sans MT" w:hAnsi="Gill Sans MT"/>
          <w:color w:val="000000" w:themeColor="text1"/>
        </w:rPr>
        <w:t>’</w:t>
      </w:r>
      <w:r w:rsidRPr="009A45F1">
        <w:rPr>
          <w:rFonts w:ascii="Gill Sans MT" w:hAnsi="Gill Sans MT"/>
          <w:color w:val="000000" w:themeColor="text1"/>
        </w:rPr>
        <w:t xml:space="preserve">. </w:t>
      </w:r>
      <w:bookmarkStart w:id="13" w:name="_Toc144228665"/>
      <w:bookmarkStart w:id="14" w:name="_Toc144240406"/>
      <w:bookmarkStart w:id="15" w:name="_Toc144240458"/>
      <w:bookmarkStart w:id="16" w:name="_Toc144241723"/>
    </w:p>
    <w:p w14:paraId="3C688300" w14:textId="77777777" w:rsidR="00135C32" w:rsidRDefault="00135C32" w:rsidP="00B22758">
      <w:pPr>
        <w:spacing w:line="276" w:lineRule="auto"/>
        <w:jc w:val="both"/>
        <w:rPr>
          <w:rFonts w:ascii="Gill Sans MT" w:hAnsi="Gill Sans MT"/>
          <w:color w:val="000000" w:themeColor="text1"/>
        </w:rPr>
      </w:pPr>
    </w:p>
    <w:p w14:paraId="4D9656E2" w14:textId="77777777" w:rsidR="00135C32" w:rsidRPr="009A45F1" w:rsidRDefault="00135C32" w:rsidP="00B22758">
      <w:pPr>
        <w:spacing w:line="276" w:lineRule="auto"/>
        <w:jc w:val="both"/>
        <w:rPr>
          <w:rFonts w:ascii="Gill Sans MT" w:hAnsi="Gill Sans MT"/>
          <w:color w:val="000000" w:themeColor="text1"/>
        </w:rPr>
      </w:pPr>
    </w:p>
    <w:p w14:paraId="5E8CD448" w14:textId="5AB2BDA7" w:rsidR="001661E6" w:rsidRPr="009A45F1" w:rsidRDefault="004117F9" w:rsidP="00B22758">
      <w:pPr>
        <w:keepNext/>
        <w:spacing w:line="276" w:lineRule="auto"/>
        <w:jc w:val="both"/>
        <w:rPr>
          <w:rFonts w:ascii="Gill Sans MT" w:hAnsi="Gill Sans MT"/>
          <w:b/>
          <w:bCs/>
          <w:color w:val="000000" w:themeColor="text1"/>
          <w:sz w:val="28"/>
          <w:szCs w:val="28"/>
        </w:rPr>
      </w:pPr>
      <w:r w:rsidRPr="009A45F1">
        <w:rPr>
          <w:rFonts w:ascii="Gill Sans MT" w:hAnsi="Gill Sans MT"/>
          <w:b/>
          <w:bCs/>
          <w:color w:val="000000" w:themeColor="text1"/>
          <w:sz w:val="28"/>
          <w:szCs w:val="28"/>
        </w:rPr>
        <w:t xml:space="preserve">An intercultural museum: </w:t>
      </w:r>
      <w:r w:rsidR="007F55B7" w:rsidRPr="009A45F1">
        <w:rPr>
          <w:rFonts w:ascii="Gill Sans MT" w:hAnsi="Gill Sans MT"/>
          <w:b/>
          <w:bCs/>
          <w:color w:val="000000" w:themeColor="text1"/>
          <w:sz w:val="28"/>
          <w:szCs w:val="28"/>
        </w:rPr>
        <w:t xml:space="preserve">proposals to enhance </w:t>
      </w:r>
      <w:r w:rsidR="001661E6" w:rsidRPr="009A45F1">
        <w:rPr>
          <w:rFonts w:ascii="Gill Sans MT" w:hAnsi="Gill Sans MT"/>
          <w:b/>
          <w:bCs/>
          <w:color w:val="000000" w:themeColor="text1"/>
          <w:sz w:val="28"/>
          <w:szCs w:val="28"/>
        </w:rPr>
        <w:t>museological communication and experience</w:t>
      </w:r>
      <w:bookmarkEnd w:id="13"/>
      <w:bookmarkEnd w:id="14"/>
      <w:bookmarkEnd w:id="15"/>
      <w:bookmarkEnd w:id="16"/>
    </w:p>
    <w:p w14:paraId="702B3FB6" w14:textId="77777777" w:rsidR="002A1445" w:rsidRDefault="002A1445" w:rsidP="00740286">
      <w:pPr>
        <w:spacing w:line="276" w:lineRule="auto"/>
        <w:jc w:val="both"/>
        <w:rPr>
          <w:rFonts w:ascii="Gill Sans MT" w:hAnsi="Gill Sans MT"/>
          <w:color w:val="000000" w:themeColor="text1"/>
        </w:rPr>
      </w:pPr>
    </w:p>
    <w:p w14:paraId="3B526755" w14:textId="436E0E66" w:rsidR="002A0EC3" w:rsidRPr="009A45F1" w:rsidRDefault="001661E6" w:rsidP="00740286">
      <w:pPr>
        <w:spacing w:line="276" w:lineRule="auto"/>
        <w:jc w:val="both"/>
        <w:rPr>
          <w:rFonts w:ascii="Gill Sans MT" w:hAnsi="Gill Sans MT"/>
          <w:color w:val="000000" w:themeColor="text1"/>
        </w:rPr>
      </w:pPr>
      <w:r w:rsidRPr="009A45F1">
        <w:rPr>
          <w:rFonts w:ascii="Gill Sans MT" w:hAnsi="Gill Sans MT"/>
          <w:color w:val="000000" w:themeColor="text1"/>
        </w:rPr>
        <w:t xml:space="preserve">The original intention of the PRM was for objects to be both research and educational tools to generate knowledge about distant others (Gosden et al. 2007). Displays were meant to be spaces in which the objects could visually communicate meanings easily and transparently to visitors (Conn 2010). However, </w:t>
      </w:r>
      <w:r w:rsidR="00AA1A2C" w:rsidRPr="009A45F1">
        <w:rPr>
          <w:rFonts w:ascii="Gill Sans MT" w:hAnsi="Gill Sans MT"/>
          <w:color w:val="000000" w:themeColor="text1"/>
        </w:rPr>
        <w:t xml:space="preserve">as assessed through the OIE approach, </w:t>
      </w:r>
      <w:r w:rsidRPr="009A45F1">
        <w:rPr>
          <w:rFonts w:ascii="Gill Sans MT" w:hAnsi="Gill Sans MT"/>
          <w:color w:val="000000" w:themeColor="text1"/>
        </w:rPr>
        <w:t>museums are not neutral, and displays are not transparent. This dynamic is effectively depicted by Peruvian artist Sandra Gamarra in her artwork ‘Expositor’ (2021), where the arrangement of vessels becomes a conduit for a</w:t>
      </w:r>
      <w:r w:rsidR="007F7D85" w:rsidRPr="009A45F1">
        <w:rPr>
          <w:rFonts w:ascii="Gill Sans MT" w:hAnsi="Gill Sans MT"/>
          <w:color w:val="000000" w:themeColor="text1"/>
        </w:rPr>
        <w:t xml:space="preserve"> Eurocentric </w:t>
      </w:r>
      <w:r w:rsidRPr="009A45F1">
        <w:rPr>
          <w:rFonts w:ascii="Gill Sans MT" w:hAnsi="Gill Sans MT"/>
          <w:color w:val="000000" w:themeColor="text1"/>
        </w:rPr>
        <w:t xml:space="preserve">narrative. Gamarra’s work reveals the seemingly impartial glass case as a power device. By painting different precolonial objects onto the case surface, she highlights how, inside the case, the vessels lose their three dimensionality and appear as isolated fragments (Stanford DLCL 2021). Similar to Hallam’s (2019) concept of objects and spaces as co-constituting each other and Dudley’s notion of an object-information package (2010), Gamarra’s artwork underscores the absence of distinction between the display case and the objects when the exhibition framework narrates from a dominant perspective. </w:t>
      </w:r>
    </w:p>
    <w:p w14:paraId="0781FA21" w14:textId="3C757340" w:rsidR="004117F9" w:rsidRPr="009A45F1" w:rsidRDefault="001661E6" w:rsidP="00740286">
      <w:pPr>
        <w:spacing w:line="276" w:lineRule="auto"/>
        <w:ind w:firstLine="720"/>
        <w:jc w:val="both"/>
        <w:rPr>
          <w:rFonts w:ascii="Gill Sans MT" w:hAnsi="Gill Sans MT"/>
          <w:color w:val="000000" w:themeColor="text1"/>
        </w:rPr>
      </w:pPr>
      <w:r w:rsidRPr="009A45F1">
        <w:rPr>
          <w:rFonts w:ascii="Gill Sans MT" w:hAnsi="Gill Sans MT"/>
          <w:color w:val="000000" w:themeColor="text1"/>
        </w:rPr>
        <w:t>The ontological mediation in the presentation of the vessels co</w:t>
      </w:r>
      <w:r w:rsidR="002E01A5" w:rsidRPr="009A45F1">
        <w:rPr>
          <w:rFonts w:ascii="Gill Sans MT" w:hAnsi="Gill Sans MT"/>
          <w:color w:val="000000" w:themeColor="text1"/>
        </w:rPr>
        <w:t xml:space="preserve">llapses, rather than controls, </w:t>
      </w:r>
      <w:r w:rsidRPr="009A45F1">
        <w:rPr>
          <w:rFonts w:ascii="Gill Sans MT" w:hAnsi="Gill Sans MT"/>
          <w:color w:val="000000" w:themeColor="text1"/>
        </w:rPr>
        <w:t xml:space="preserve">the </w:t>
      </w:r>
      <w:r w:rsidR="002E01A5" w:rsidRPr="009A45F1">
        <w:rPr>
          <w:rFonts w:ascii="Gill Sans MT" w:hAnsi="Gill Sans MT"/>
          <w:color w:val="000000" w:themeColor="text1"/>
        </w:rPr>
        <w:t>‘</w:t>
      </w:r>
      <w:r w:rsidRPr="009A45F1">
        <w:rPr>
          <w:rFonts w:ascii="Gill Sans MT" w:hAnsi="Gill Sans MT"/>
          <w:color w:val="000000" w:themeColor="text1"/>
        </w:rPr>
        <w:t>equivocation</w:t>
      </w:r>
      <w:r w:rsidR="002E01A5" w:rsidRPr="009A45F1">
        <w:rPr>
          <w:rFonts w:ascii="Gill Sans MT" w:hAnsi="Gill Sans MT"/>
          <w:color w:val="000000" w:themeColor="text1"/>
        </w:rPr>
        <w:t>’</w:t>
      </w:r>
      <w:r w:rsidRPr="009A45F1">
        <w:rPr>
          <w:rFonts w:ascii="Gill Sans MT" w:hAnsi="Gill Sans MT"/>
          <w:color w:val="000000" w:themeColor="text1"/>
        </w:rPr>
        <w:t xml:space="preserve"> (Viveiros de Castro 2004), </w:t>
      </w:r>
      <w:r w:rsidR="002E01A5" w:rsidRPr="009A45F1">
        <w:rPr>
          <w:rFonts w:ascii="Gill Sans MT" w:hAnsi="Gill Sans MT"/>
          <w:color w:val="000000" w:themeColor="text1"/>
        </w:rPr>
        <w:t xml:space="preserve">reducing </w:t>
      </w:r>
      <w:r w:rsidRPr="009A45F1">
        <w:rPr>
          <w:rFonts w:ascii="Gill Sans MT" w:hAnsi="Gill Sans MT"/>
          <w:color w:val="000000" w:themeColor="text1"/>
        </w:rPr>
        <w:t xml:space="preserve">the possibilities of what the </w:t>
      </w:r>
      <w:r w:rsidR="00AC6A91" w:rsidRPr="009A45F1">
        <w:rPr>
          <w:rFonts w:ascii="Gill Sans MT" w:hAnsi="Gill Sans MT"/>
          <w:color w:val="000000" w:themeColor="text1"/>
        </w:rPr>
        <w:lastRenderedPageBreak/>
        <w:t>entity</w:t>
      </w:r>
      <w:r w:rsidRPr="009A45F1">
        <w:rPr>
          <w:rFonts w:ascii="Gill Sans MT" w:hAnsi="Gill Sans MT"/>
          <w:color w:val="000000" w:themeColor="text1"/>
        </w:rPr>
        <w:t xml:space="preserve"> might be from alternate perspectives</w:t>
      </w:r>
      <w:r w:rsidR="002E01A5" w:rsidRPr="009A45F1">
        <w:rPr>
          <w:rFonts w:ascii="Gill Sans MT" w:hAnsi="Gill Sans MT"/>
          <w:color w:val="000000" w:themeColor="text1"/>
        </w:rPr>
        <w:t xml:space="preserve"> to a singular reading</w:t>
      </w:r>
      <w:r w:rsidRPr="009A45F1">
        <w:rPr>
          <w:rFonts w:ascii="Gill Sans MT" w:hAnsi="Gill Sans MT"/>
          <w:color w:val="000000" w:themeColor="text1"/>
        </w:rPr>
        <w:t>. This generates an unbalanced relation between the Western and the Moche perspectives within the museum setting. Addressing these issues does not entail silencing the museum’s perspective, but rather recognizing it as a ‘partial truth’ (Clifford 1986:</w:t>
      </w:r>
      <w:r w:rsidR="00E24F07" w:rsidRPr="009A45F1">
        <w:rPr>
          <w:rFonts w:ascii="Gill Sans MT" w:hAnsi="Gill Sans MT"/>
          <w:color w:val="000000" w:themeColor="text1"/>
        </w:rPr>
        <w:t xml:space="preserve"> </w:t>
      </w:r>
      <w:r w:rsidRPr="009A45F1">
        <w:rPr>
          <w:rFonts w:ascii="Gill Sans MT" w:hAnsi="Gill Sans MT"/>
          <w:color w:val="000000" w:themeColor="text1"/>
        </w:rPr>
        <w:t xml:space="preserve">6). </w:t>
      </w:r>
      <w:r w:rsidR="00C15524" w:rsidRPr="009A45F1">
        <w:rPr>
          <w:rFonts w:ascii="Gill Sans MT" w:hAnsi="Gill Sans MT"/>
          <w:color w:val="000000" w:themeColor="text1"/>
        </w:rPr>
        <w:t>Consequently, t</w:t>
      </w:r>
      <w:r w:rsidRPr="009A45F1">
        <w:rPr>
          <w:rFonts w:ascii="Gill Sans MT" w:hAnsi="Gill Sans MT"/>
          <w:color w:val="000000" w:themeColor="text1"/>
        </w:rPr>
        <w:t xml:space="preserve">here is a </w:t>
      </w:r>
      <w:r w:rsidR="00C15524" w:rsidRPr="009A45F1">
        <w:rPr>
          <w:rFonts w:ascii="Gill Sans MT" w:hAnsi="Gill Sans MT"/>
          <w:color w:val="000000" w:themeColor="text1"/>
        </w:rPr>
        <w:t xml:space="preserve">dire </w:t>
      </w:r>
      <w:r w:rsidRPr="009A45F1">
        <w:rPr>
          <w:rFonts w:ascii="Gill Sans MT" w:hAnsi="Gill Sans MT"/>
          <w:color w:val="000000" w:themeColor="text1"/>
        </w:rPr>
        <w:t xml:space="preserve">need to balance the representation of what these entities are by </w:t>
      </w:r>
      <w:r w:rsidR="00B02B23" w:rsidRPr="009A45F1">
        <w:rPr>
          <w:rFonts w:ascii="Gill Sans MT" w:hAnsi="Gill Sans MT"/>
          <w:color w:val="000000" w:themeColor="text1"/>
        </w:rPr>
        <w:t xml:space="preserve">creating an intercultural space, </w:t>
      </w:r>
      <w:r w:rsidR="002706A1" w:rsidRPr="009A45F1">
        <w:rPr>
          <w:rFonts w:ascii="Gill Sans MT" w:hAnsi="Gill Sans MT"/>
          <w:color w:val="000000" w:themeColor="text1"/>
        </w:rPr>
        <w:t xml:space="preserve">where the </w:t>
      </w:r>
      <w:r w:rsidRPr="009A45F1">
        <w:rPr>
          <w:rFonts w:ascii="Gill Sans MT" w:hAnsi="Gill Sans MT"/>
          <w:color w:val="000000" w:themeColor="text1"/>
        </w:rPr>
        <w:t>Moche perspective</w:t>
      </w:r>
      <w:r w:rsidR="00C15524" w:rsidRPr="009A45F1">
        <w:rPr>
          <w:rFonts w:ascii="Gill Sans MT" w:hAnsi="Gill Sans MT"/>
          <w:color w:val="000000" w:themeColor="text1"/>
        </w:rPr>
        <w:t>,</w:t>
      </w:r>
      <w:r w:rsidR="00AA1A2C" w:rsidRPr="009A45F1">
        <w:rPr>
          <w:rFonts w:ascii="Gill Sans MT" w:hAnsi="Gill Sans MT"/>
          <w:color w:val="000000" w:themeColor="text1"/>
        </w:rPr>
        <w:t xml:space="preserve"> </w:t>
      </w:r>
      <w:r w:rsidR="00C15524" w:rsidRPr="009A45F1">
        <w:rPr>
          <w:rFonts w:ascii="Gill Sans MT" w:hAnsi="Gill Sans MT"/>
          <w:color w:val="000000" w:themeColor="text1"/>
        </w:rPr>
        <w:t xml:space="preserve">previously accessed through an OIE approach, </w:t>
      </w:r>
      <w:r w:rsidR="002706A1" w:rsidRPr="009A45F1">
        <w:rPr>
          <w:rFonts w:ascii="Gill Sans MT" w:hAnsi="Gill Sans MT"/>
          <w:color w:val="000000" w:themeColor="text1"/>
        </w:rPr>
        <w:t>can engage in dialogue with a Western one</w:t>
      </w:r>
      <w:r w:rsidR="00DF3A4C" w:rsidRPr="009A45F1">
        <w:rPr>
          <w:rFonts w:ascii="Gill Sans MT" w:hAnsi="Gill Sans MT"/>
          <w:color w:val="000000" w:themeColor="text1"/>
        </w:rPr>
        <w:t>.</w:t>
      </w:r>
    </w:p>
    <w:p w14:paraId="1C3DF158" w14:textId="7531C93C" w:rsidR="00D37263" w:rsidRPr="009A45F1" w:rsidRDefault="00C15524" w:rsidP="00740286">
      <w:pPr>
        <w:spacing w:line="276" w:lineRule="auto"/>
        <w:ind w:firstLine="720"/>
        <w:jc w:val="both"/>
        <w:rPr>
          <w:rFonts w:ascii="Gill Sans MT" w:hAnsi="Gill Sans MT"/>
          <w:color w:val="000000" w:themeColor="text1"/>
        </w:rPr>
      </w:pPr>
      <w:r w:rsidRPr="009A45F1">
        <w:rPr>
          <w:rFonts w:ascii="Gill Sans MT" w:hAnsi="Gill Sans MT"/>
          <w:color w:val="000000" w:themeColor="text1"/>
        </w:rPr>
        <w:t xml:space="preserve">This </w:t>
      </w:r>
      <w:r w:rsidR="001661E6" w:rsidRPr="009A45F1">
        <w:rPr>
          <w:rFonts w:ascii="Gill Sans MT" w:hAnsi="Gill Sans MT"/>
          <w:color w:val="000000" w:themeColor="text1"/>
        </w:rPr>
        <w:t xml:space="preserve">can be achieved through aligning with what </w:t>
      </w:r>
      <w:r w:rsidR="001158DB" w:rsidRPr="009A45F1">
        <w:rPr>
          <w:rFonts w:ascii="Gill Sans MT" w:hAnsi="Gill Sans MT"/>
          <w:color w:val="000000" w:themeColor="text1"/>
        </w:rPr>
        <w:t xml:space="preserve">de Sousa Santos </w:t>
      </w:r>
      <w:r w:rsidR="001661E6" w:rsidRPr="009A45F1">
        <w:rPr>
          <w:rFonts w:ascii="Gill Sans MT" w:hAnsi="Gill Sans MT"/>
          <w:color w:val="000000" w:themeColor="text1"/>
        </w:rPr>
        <w:t>(20</w:t>
      </w:r>
      <w:r w:rsidR="001158DB" w:rsidRPr="009A45F1">
        <w:rPr>
          <w:rFonts w:ascii="Gill Sans MT" w:hAnsi="Gill Sans MT"/>
          <w:color w:val="000000" w:themeColor="text1"/>
        </w:rPr>
        <w:t>10</w:t>
      </w:r>
      <w:r w:rsidR="001661E6" w:rsidRPr="009A45F1">
        <w:rPr>
          <w:rFonts w:ascii="Gill Sans MT" w:hAnsi="Gill Sans MT"/>
          <w:color w:val="000000" w:themeColor="text1"/>
        </w:rPr>
        <w:t>) ha</w:t>
      </w:r>
      <w:r w:rsidR="001158DB" w:rsidRPr="009A45F1">
        <w:rPr>
          <w:rFonts w:ascii="Gill Sans MT" w:hAnsi="Gill Sans MT"/>
          <w:color w:val="000000" w:themeColor="text1"/>
        </w:rPr>
        <w:t>s</w:t>
      </w:r>
      <w:r w:rsidR="001661E6" w:rsidRPr="009A45F1">
        <w:rPr>
          <w:rFonts w:ascii="Gill Sans MT" w:hAnsi="Gill Sans MT"/>
          <w:color w:val="000000" w:themeColor="text1"/>
        </w:rPr>
        <w:t xml:space="preserve"> articulated as</w:t>
      </w:r>
      <w:r w:rsidR="00937971" w:rsidRPr="009A45F1">
        <w:rPr>
          <w:rFonts w:ascii="Gill Sans MT" w:hAnsi="Gill Sans MT"/>
          <w:color w:val="000000" w:themeColor="text1"/>
        </w:rPr>
        <w:t xml:space="preserve"> an</w:t>
      </w:r>
      <w:r w:rsidR="001661E6" w:rsidRPr="009A45F1">
        <w:rPr>
          <w:rFonts w:ascii="Gill Sans MT" w:hAnsi="Gill Sans MT"/>
          <w:color w:val="000000" w:themeColor="text1"/>
        </w:rPr>
        <w:t xml:space="preserve"> ‘</w:t>
      </w:r>
      <w:r w:rsidR="001158DB" w:rsidRPr="009A45F1">
        <w:rPr>
          <w:rFonts w:ascii="Gill Sans MT" w:hAnsi="Gill Sans MT"/>
          <w:color w:val="000000" w:themeColor="text1"/>
        </w:rPr>
        <w:t xml:space="preserve">ecology of knowledges’ </w:t>
      </w:r>
      <w:r w:rsidR="001661E6" w:rsidRPr="009A45F1">
        <w:rPr>
          <w:rFonts w:ascii="Gill Sans MT" w:hAnsi="Gill Sans MT"/>
          <w:color w:val="000000" w:themeColor="text1"/>
        </w:rPr>
        <w:t>and Zeitlyn (2023) has termed ‘sparse anthropology’</w:t>
      </w:r>
      <w:r w:rsidR="004117F9" w:rsidRPr="009A45F1">
        <w:rPr>
          <w:rFonts w:ascii="Gill Sans MT" w:hAnsi="Gill Sans MT"/>
          <w:color w:val="000000" w:themeColor="text1"/>
        </w:rPr>
        <w:t xml:space="preserve">, </w:t>
      </w:r>
      <w:r w:rsidR="00937971" w:rsidRPr="009A45F1">
        <w:rPr>
          <w:rFonts w:ascii="Gill Sans MT" w:hAnsi="Gill Sans MT"/>
          <w:color w:val="000000" w:themeColor="text1"/>
        </w:rPr>
        <w:t xml:space="preserve">both of </w:t>
      </w:r>
      <w:r w:rsidR="004117F9" w:rsidRPr="009A45F1">
        <w:rPr>
          <w:rFonts w:ascii="Gill Sans MT" w:hAnsi="Gill Sans MT"/>
          <w:color w:val="000000" w:themeColor="text1"/>
        </w:rPr>
        <w:t xml:space="preserve">which emphasize communication through difference. Under these lenses, different perspectives are not assimilated into the dominant framework. Instead, the absence of consensus and the inherent incompleteness of entities are seen as enriching. </w:t>
      </w:r>
      <w:r w:rsidR="001661E6" w:rsidRPr="009A45F1">
        <w:rPr>
          <w:rFonts w:ascii="Gill Sans MT" w:hAnsi="Gill Sans MT"/>
          <w:color w:val="000000" w:themeColor="text1"/>
        </w:rPr>
        <w:t xml:space="preserve">Employing these frameworks, the vessels emerge as spaces of convergence and co-existence for diverse ontologies, engaging in a horizontal dialogue that transcends the constraints of </w:t>
      </w:r>
      <w:r w:rsidR="001661E6" w:rsidRPr="009A45F1">
        <w:rPr>
          <w:rFonts w:ascii="Gill Sans MT" w:hAnsi="Gill Sans MT"/>
          <w:i/>
          <w:iCs/>
          <w:color w:val="000000" w:themeColor="text1"/>
        </w:rPr>
        <w:t>either/o</w:t>
      </w:r>
      <w:r w:rsidR="002E5A3E" w:rsidRPr="009A45F1">
        <w:rPr>
          <w:rFonts w:ascii="Gill Sans MT" w:hAnsi="Gill Sans MT"/>
          <w:i/>
          <w:iCs/>
          <w:color w:val="000000" w:themeColor="text1"/>
        </w:rPr>
        <w:t>r</w:t>
      </w:r>
      <w:r w:rsidR="001661E6" w:rsidRPr="009A45F1">
        <w:rPr>
          <w:rFonts w:ascii="Gill Sans MT" w:hAnsi="Gill Sans MT"/>
          <w:color w:val="000000" w:themeColor="text1"/>
        </w:rPr>
        <w:t xml:space="preserve">. </w:t>
      </w:r>
    </w:p>
    <w:p w14:paraId="10DB9671" w14:textId="1FA84662" w:rsidR="00D37263" w:rsidRPr="009A45F1" w:rsidRDefault="001661E6" w:rsidP="00740286">
      <w:pPr>
        <w:spacing w:line="276" w:lineRule="auto"/>
        <w:ind w:firstLine="720"/>
        <w:jc w:val="both"/>
        <w:rPr>
          <w:rFonts w:ascii="Gill Sans MT" w:hAnsi="Gill Sans MT"/>
          <w:color w:val="000000" w:themeColor="text1"/>
        </w:rPr>
      </w:pPr>
      <w:r w:rsidRPr="009A45F1">
        <w:rPr>
          <w:rFonts w:ascii="Gill Sans MT" w:hAnsi="Gill Sans MT"/>
          <w:color w:val="000000" w:themeColor="text1"/>
        </w:rPr>
        <w:t xml:space="preserve">As previously seen, the Moche’s kinetic universe highly differs from the current static placement of the vessels within the display case. Following an interactive exploration with these entities, </w:t>
      </w:r>
      <w:r w:rsidR="00C758A9" w:rsidRPr="009A45F1">
        <w:rPr>
          <w:rFonts w:ascii="Gill Sans MT" w:hAnsi="Gill Sans MT"/>
          <w:color w:val="000000" w:themeColor="text1"/>
        </w:rPr>
        <w:t>questions</w:t>
      </w:r>
      <w:r w:rsidRPr="009A45F1">
        <w:rPr>
          <w:rFonts w:ascii="Gill Sans MT" w:hAnsi="Gill Sans MT"/>
          <w:color w:val="000000" w:themeColor="text1"/>
        </w:rPr>
        <w:t xml:space="preserve"> emerged: How does one categorize an entity that transforms within interaction? What criteria determines its position and which side should be showcased? As proposed by Howes and Classen (2006), integrating interactive experiences such as multimedia technologies and replicas holds significant potential. Given that sensory experiences and perception emerge from the entire body’s engagement with the environment (Ingold 2000), incorporating videos showcasing the vessels in motion and photographs capturing their various sides presents an opportunity to convey the vessels’ transformative nature while enhancing the sensory encounter. </w:t>
      </w:r>
    </w:p>
    <w:p w14:paraId="3A67EAB4" w14:textId="5FA2E664" w:rsidR="003B0B37" w:rsidRPr="009A45F1" w:rsidRDefault="001661E6" w:rsidP="00740286">
      <w:pPr>
        <w:spacing w:line="276" w:lineRule="auto"/>
        <w:ind w:firstLine="720"/>
        <w:jc w:val="both"/>
        <w:rPr>
          <w:rFonts w:ascii="Gill Sans MT" w:hAnsi="Gill Sans MT"/>
          <w:color w:val="000000" w:themeColor="text1"/>
        </w:rPr>
      </w:pPr>
      <w:r w:rsidRPr="009A45F1">
        <w:rPr>
          <w:rFonts w:ascii="Gill Sans MT" w:hAnsi="Gill Sans MT"/>
          <w:color w:val="000000" w:themeColor="text1"/>
        </w:rPr>
        <w:t xml:space="preserve">Procuring </w:t>
      </w:r>
      <w:r w:rsidRPr="009A45F1">
        <w:rPr>
          <w:rFonts w:ascii="Gill Sans MT" w:hAnsi="Gill Sans MT" w:cstheme="minorHAnsi"/>
        </w:rPr>
        <w:t>replicas crafted by Peruvian artisans</w:t>
      </w:r>
      <w:r w:rsidRPr="009A45F1">
        <w:rPr>
          <w:rFonts w:ascii="Gill Sans MT" w:hAnsi="Gill Sans MT"/>
          <w:color w:val="000000" w:themeColor="text1"/>
        </w:rPr>
        <w:t xml:space="preserve"> </w:t>
      </w:r>
      <w:r w:rsidR="00C758A9" w:rsidRPr="009A45F1">
        <w:rPr>
          <w:rFonts w:ascii="Gill Sans MT" w:hAnsi="Gill Sans MT"/>
          <w:color w:val="000000" w:themeColor="text1"/>
        </w:rPr>
        <w:t>(</w:t>
      </w:r>
      <w:r w:rsidR="00C758A9" w:rsidRPr="009A45F1">
        <w:rPr>
          <w:rFonts w:ascii="Gill Sans MT" w:eastAsiaTheme="minorHAnsi" w:hAnsi="Gill Sans MT"/>
          <w:color w:val="000000" w:themeColor="text1"/>
        </w:rPr>
        <w:t xml:space="preserve">Peruvian Whistling Bottles </w:t>
      </w:r>
      <w:proofErr w:type="spellStart"/>
      <w:r w:rsidR="00C758A9" w:rsidRPr="009A45F1">
        <w:rPr>
          <w:rFonts w:ascii="Gill Sans MT" w:eastAsiaTheme="minorHAnsi" w:hAnsi="Gill Sans MT"/>
          <w:color w:val="000000" w:themeColor="text1"/>
        </w:rPr>
        <w:t>Vitancio</w:t>
      </w:r>
      <w:proofErr w:type="spellEnd"/>
      <w:r w:rsidR="00C758A9" w:rsidRPr="009A45F1">
        <w:rPr>
          <w:rFonts w:ascii="Gill Sans MT" w:hAnsi="Gill Sans MT"/>
          <w:color w:val="000000" w:themeColor="text1"/>
        </w:rPr>
        <w:t xml:space="preserve"> 2023) </w:t>
      </w:r>
      <w:r w:rsidRPr="009A45F1">
        <w:rPr>
          <w:rFonts w:ascii="Gill Sans MT" w:hAnsi="Gill Sans MT"/>
          <w:color w:val="000000" w:themeColor="text1"/>
        </w:rPr>
        <w:t xml:space="preserve">and utilizing 3D printers to produce reproductions of the vessels on display could facilitate tactile, haptic and auditory interaction with the pots. Visitors could engage in </w:t>
      </w:r>
      <w:r w:rsidR="00B04DC8" w:rsidRPr="009A45F1">
        <w:rPr>
          <w:rFonts w:ascii="Gill Sans MT" w:hAnsi="Gill Sans MT"/>
          <w:color w:val="000000" w:themeColor="text1"/>
        </w:rPr>
        <w:t>movement and</w:t>
      </w:r>
      <w:r w:rsidRPr="009A45F1">
        <w:rPr>
          <w:rFonts w:ascii="Gill Sans MT" w:hAnsi="Gill Sans MT"/>
          <w:color w:val="000000" w:themeColor="text1"/>
        </w:rPr>
        <w:t xml:space="preserve"> listen to the sounds produced when water is poured onto the vessels</w:t>
      </w:r>
      <w:r w:rsidR="009A1FDE" w:rsidRPr="009A45F1">
        <w:rPr>
          <w:rFonts w:ascii="Gill Sans MT" w:hAnsi="Gill Sans MT"/>
          <w:color w:val="000000" w:themeColor="text1"/>
        </w:rPr>
        <w:t>, either through handling or sound kiosks</w:t>
      </w:r>
      <w:r w:rsidRPr="009A45F1">
        <w:rPr>
          <w:rFonts w:ascii="Gill Sans MT" w:hAnsi="Gill Sans MT"/>
          <w:color w:val="000000" w:themeColor="text1"/>
        </w:rPr>
        <w:t>. This approach would offer a dynamic embodied exchange, allowing visitors to experience the vessels’ relational attributes and witness their transformations.</w:t>
      </w:r>
    </w:p>
    <w:p w14:paraId="05CA1589" w14:textId="14DEC7C1" w:rsidR="00D37263" w:rsidRPr="009A45F1" w:rsidRDefault="001661E6" w:rsidP="00740286">
      <w:pPr>
        <w:spacing w:line="276" w:lineRule="auto"/>
        <w:ind w:firstLine="720"/>
        <w:jc w:val="both"/>
        <w:rPr>
          <w:rFonts w:ascii="Gill Sans MT" w:hAnsi="Gill Sans MT"/>
          <w:color w:val="000000" w:themeColor="text1"/>
        </w:rPr>
      </w:pPr>
      <w:r w:rsidRPr="009A45F1">
        <w:rPr>
          <w:rFonts w:ascii="Gill Sans MT" w:hAnsi="Gill Sans MT"/>
          <w:color w:val="000000" w:themeColor="text1"/>
        </w:rPr>
        <w:t>While visitors are active co-creators of meanings as they engage with museum objects, their sensory experiences are culturally and historically mediated (Howes and Classen 2014). Hence, it become</w:t>
      </w:r>
      <w:r w:rsidR="00E55EE3" w:rsidRPr="009A45F1">
        <w:rPr>
          <w:rFonts w:ascii="Gill Sans MT" w:hAnsi="Gill Sans MT"/>
          <w:color w:val="000000" w:themeColor="text1"/>
        </w:rPr>
        <w:t>s</w:t>
      </w:r>
      <w:r w:rsidRPr="009A45F1">
        <w:rPr>
          <w:rFonts w:ascii="Gill Sans MT" w:hAnsi="Gill Sans MT"/>
          <w:color w:val="000000" w:themeColor="text1"/>
        </w:rPr>
        <w:t xml:space="preserve"> essential to offer visitors an ontological and </w:t>
      </w:r>
      <w:r w:rsidR="00B04DC8" w:rsidRPr="009A45F1">
        <w:rPr>
          <w:rFonts w:ascii="Gill Sans MT" w:hAnsi="Gill Sans MT"/>
          <w:color w:val="000000" w:themeColor="text1"/>
        </w:rPr>
        <w:t>socio</w:t>
      </w:r>
      <w:r w:rsidRPr="009A45F1">
        <w:rPr>
          <w:rFonts w:ascii="Gill Sans MT" w:hAnsi="Gill Sans MT"/>
          <w:color w:val="000000" w:themeColor="text1"/>
        </w:rPr>
        <w:t xml:space="preserve">historical context for the objects they are interacting with. The assumption that objects communicate transparently had consequences, as evident in the scarcity of labels and explanations in the current display. Additionally, these few labels predominantly emphasize the vessels’ formal attributes, reflecting a </w:t>
      </w:r>
      <w:r w:rsidR="007F7D85" w:rsidRPr="009A45F1">
        <w:rPr>
          <w:rFonts w:ascii="Gill Sans MT" w:hAnsi="Gill Sans MT"/>
          <w:color w:val="000000" w:themeColor="text1"/>
        </w:rPr>
        <w:t xml:space="preserve">modern museological </w:t>
      </w:r>
      <w:r w:rsidRPr="009A45F1">
        <w:rPr>
          <w:rFonts w:ascii="Gill Sans MT" w:hAnsi="Gill Sans MT"/>
          <w:color w:val="000000" w:themeColor="text1"/>
        </w:rPr>
        <w:t>perspective. Considering that contemporary museums aim to ‘tell people about things they may not know or never learned’ (Conn 2010:</w:t>
      </w:r>
      <w:r w:rsidR="00E55EE3" w:rsidRPr="009A45F1">
        <w:rPr>
          <w:rFonts w:ascii="Gill Sans MT" w:hAnsi="Gill Sans MT"/>
          <w:color w:val="000000" w:themeColor="text1"/>
        </w:rPr>
        <w:t xml:space="preserve"> </w:t>
      </w:r>
      <w:r w:rsidRPr="009A45F1">
        <w:rPr>
          <w:rFonts w:ascii="Gill Sans MT" w:hAnsi="Gill Sans MT"/>
          <w:color w:val="000000" w:themeColor="text1"/>
        </w:rPr>
        <w:t xml:space="preserve">18), it is imperative to provide information about the ontological framework behind the </w:t>
      </w:r>
      <w:r w:rsidR="00FE1629" w:rsidRPr="009A45F1">
        <w:rPr>
          <w:rFonts w:ascii="Gill Sans MT" w:hAnsi="Gill Sans MT"/>
          <w:color w:val="000000" w:themeColor="text1"/>
        </w:rPr>
        <w:t>creation</w:t>
      </w:r>
      <w:r w:rsidRPr="009A45F1">
        <w:rPr>
          <w:rFonts w:ascii="Gill Sans MT" w:hAnsi="Gill Sans MT"/>
          <w:color w:val="000000" w:themeColor="text1"/>
        </w:rPr>
        <w:t xml:space="preserve"> of these pots</w:t>
      </w:r>
      <w:r w:rsidR="009A1FDE" w:rsidRPr="009A45F1">
        <w:rPr>
          <w:rFonts w:ascii="Gill Sans MT" w:hAnsi="Gill Sans MT"/>
          <w:color w:val="000000" w:themeColor="text1"/>
        </w:rPr>
        <w:t xml:space="preserve"> – </w:t>
      </w:r>
      <w:r w:rsidR="00FE1629" w:rsidRPr="009A45F1">
        <w:rPr>
          <w:rFonts w:ascii="Gill Sans MT" w:hAnsi="Gill Sans MT"/>
          <w:color w:val="000000" w:themeColor="text1"/>
        </w:rPr>
        <w:t xml:space="preserve">what could be understood as a </w:t>
      </w:r>
      <w:r w:rsidR="009A1FDE" w:rsidRPr="009A45F1">
        <w:rPr>
          <w:rFonts w:ascii="Gill Sans MT" w:hAnsi="Gill Sans MT"/>
          <w:color w:val="000000" w:themeColor="text1"/>
        </w:rPr>
        <w:t>Moche</w:t>
      </w:r>
      <w:r w:rsidR="00002315" w:rsidRPr="009A45F1">
        <w:rPr>
          <w:rFonts w:ascii="Gill Sans MT" w:hAnsi="Gill Sans MT"/>
          <w:color w:val="000000" w:themeColor="text1"/>
        </w:rPr>
        <w:t xml:space="preserve"> perspective </w:t>
      </w:r>
      <w:r w:rsidR="009A1FDE" w:rsidRPr="009A45F1">
        <w:rPr>
          <w:rFonts w:ascii="Gill Sans MT" w:hAnsi="Gill Sans MT"/>
          <w:color w:val="000000" w:themeColor="text1"/>
        </w:rPr>
        <w:t>–</w:t>
      </w:r>
      <w:r w:rsidRPr="009A45F1">
        <w:rPr>
          <w:rFonts w:ascii="Gill Sans MT" w:hAnsi="Gill Sans MT"/>
          <w:color w:val="000000" w:themeColor="text1"/>
        </w:rPr>
        <w:t xml:space="preserve"> as well as their afterlives as </w:t>
      </w:r>
      <w:r w:rsidR="00FE1629" w:rsidRPr="009A45F1">
        <w:rPr>
          <w:rFonts w:ascii="Gill Sans MT" w:hAnsi="Gill Sans MT"/>
          <w:color w:val="000000" w:themeColor="text1"/>
        </w:rPr>
        <w:t xml:space="preserve">collection and </w:t>
      </w:r>
      <w:r w:rsidRPr="009A45F1">
        <w:rPr>
          <w:rFonts w:ascii="Gill Sans MT" w:hAnsi="Gill Sans MT"/>
          <w:color w:val="000000" w:themeColor="text1"/>
        </w:rPr>
        <w:t>museum objects</w:t>
      </w:r>
      <w:r w:rsidR="009A1FDE" w:rsidRPr="009A45F1">
        <w:rPr>
          <w:rFonts w:ascii="Gill Sans MT" w:hAnsi="Gill Sans MT"/>
          <w:color w:val="000000" w:themeColor="text1"/>
        </w:rPr>
        <w:t xml:space="preserve"> –</w:t>
      </w:r>
      <w:r w:rsidR="00FE1629" w:rsidRPr="009A45F1">
        <w:rPr>
          <w:rFonts w:ascii="Gill Sans MT" w:hAnsi="Gill Sans MT"/>
          <w:color w:val="000000" w:themeColor="text1"/>
        </w:rPr>
        <w:t xml:space="preserve"> what might be called an institutional </w:t>
      </w:r>
      <w:r w:rsidR="009A1FDE" w:rsidRPr="009A45F1">
        <w:rPr>
          <w:rFonts w:ascii="Gill Sans MT" w:hAnsi="Gill Sans MT"/>
          <w:color w:val="000000" w:themeColor="text1"/>
        </w:rPr>
        <w:t>voice</w:t>
      </w:r>
      <w:r w:rsidRPr="009A45F1">
        <w:rPr>
          <w:rFonts w:ascii="Gill Sans MT" w:hAnsi="Gill Sans MT"/>
          <w:color w:val="000000" w:themeColor="text1"/>
        </w:rPr>
        <w:t xml:space="preserve">. This contextualization should encompass the pots’ existence within the Moche world, including labels that detail their social </w:t>
      </w:r>
      <w:r w:rsidRPr="009A45F1">
        <w:rPr>
          <w:rFonts w:ascii="Gill Sans MT" w:hAnsi="Gill Sans MT"/>
          <w:color w:val="000000" w:themeColor="text1"/>
        </w:rPr>
        <w:lastRenderedPageBreak/>
        <w:t>roles, transformative qualities and interactive nature. Furthermore, labels ought to encompass the historical and social frameworks that have marked their lives as museum objects (</w:t>
      </w:r>
      <w:bookmarkStart w:id="17" w:name="_Hlk216083149"/>
      <w:r w:rsidRPr="009A45F1">
        <w:rPr>
          <w:rFonts w:ascii="Gill Sans MT" w:hAnsi="Gill Sans MT"/>
          <w:color w:val="000000" w:themeColor="text1"/>
        </w:rPr>
        <w:t>Gosden et al. 2007</w:t>
      </w:r>
      <w:bookmarkEnd w:id="17"/>
      <w:r w:rsidRPr="009A45F1">
        <w:rPr>
          <w:rFonts w:ascii="Gill Sans MT" w:hAnsi="Gill Sans MT"/>
          <w:color w:val="000000" w:themeColor="text1"/>
        </w:rPr>
        <w:t xml:space="preserve">). These labels could explore the interesting intersections between the life of the pots within the Moche world and within the museum. </w:t>
      </w:r>
      <w:r w:rsidR="00B04DC8" w:rsidRPr="009A45F1">
        <w:rPr>
          <w:rFonts w:ascii="Gill Sans MT" w:hAnsi="Gill Sans MT"/>
          <w:color w:val="000000" w:themeColor="text1"/>
        </w:rPr>
        <w:t>For instance, they could highlight the crafting process and discuss how Balfour replicated crafting techniques to gain insights into the forms and functions of other pottery items (</w:t>
      </w:r>
      <w:r w:rsidR="001E7772" w:rsidRPr="009A45F1">
        <w:rPr>
          <w:rFonts w:ascii="Gill Sans MT" w:hAnsi="Gill Sans MT"/>
          <w:color w:val="000000" w:themeColor="text1"/>
        </w:rPr>
        <w:t>Gosden et al. 2007</w:t>
      </w:r>
      <w:r w:rsidR="00B04DC8" w:rsidRPr="009A45F1">
        <w:rPr>
          <w:rFonts w:ascii="Gill Sans MT" w:hAnsi="Gill Sans MT"/>
          <w:color w:val="000000" w:themeColor="text1"/>
        </w:rPr>
        <w:t>)</w:t>
      </w:r>
      <w:r w:rsidR="00517D75">
        <w:rPr>
          <w:rFonts w:ascii="Gill Sans MT" w:hAnsi="Gill Sans MT"/>
          <w:color w:val="000000" w:themeColor="text1"/>
        </w:rPr>
        <w:t xml:space="preserve"> [</w:t>
      </w:r>
      <w:r w:rsidR="00B93722">
        <w:rPr>
          <w:rFonts w:ascii="Gill Sans MT" w:hAnsi="Gill Sans MT"/>
          <w:color w:val="000000" w:themeColor="text1"/>
        </w:rPr>
        <w:t>Table</w:t>
      </w:r>
      <w:r w:rsidR="00517D75">
        <w:rPr>
          <w:rFonts w:ascii="Gill Sans MT" w:hAnsi="Gill Sans MT"/>
          <w:color w:val="000000" w:themeColor="text1"/>
        </w:rPr>
        <w:t xml:space="preserve"> </w:t>
      </w:r>
      <w:r w:rsidR="00B93722">
        <w:rPr>
          <w:rFonts w:ascii="Gill Sans MT" w:hAnsi="Gill Sans MT"/>
          <w:color w:val="000000" w:themeColor="text1"/>
        </w:rPr>
        <w:t>3</w:t>
      </w:r>
      <w:r w:rsidR="00517D75">
        <w:rPr>
          <w:rFonts w:ascii="Gill Sans MT" w:hAnsi="Gill Sans MT"/>
          <w:color w:val="000000" w:themeColor="text1"/>
        </w:rPr>
        <w:t>]</w:t>
      </w:r>
      <w:r w:rsidR="00B04DC8" w:rsidRPr="009A45F1">
        <w:rPr>
          <w:rFonts w:ascii="Gill Sans MT" w:hAnsi="Gill Sans MT"/>
          <w:color w:val="000000" w:themeColor="text1"/>
        </w:rPr>
        <w:t xml:space="preserve">. </w:t>
      </w:r>
      <w:r w:rsidR="00B04DC8" w:rsidRPr="009A45F1">
        <w:rPr>
          <w:rFonts w:ascii="Gill Sans MT" w:hAnsi="Gill Sans MT"/>
          <w:color w:val="000000" w:themeColor="text1"/>
        </w:rPr>
        <w:tab/>
      </w:r>
    </w:p>
    <w:p w14:paraId="3E455A71" w14:textId="77777777" w:rsidR="00D22C78" w:rsidRDefault="001661E6" w:rsidP="00740286">
      <w:pPr>
        <w:autoSpaceDE w:val="0"/>
        <w:autoSpaceDN w:val="0"/>
        <w:adjustRightInd w:val="0"/>
        <w:spacing w:line="276" w:lineRule="auto"/>
        <w:ind w:firstLine="720"/>
        <w:jc w:val="both"/>
        <w:rPr>
          <w:rFonts w:ascii="Gill Sans MT" w:hAnsi="Gill Sans MT"/>
          <w:color w:val="000000" w:themeColor="text1"/>
        </w:rPr>
      </w:pPr>
      <w:r w:rsidRPr="00F420EE">
        <w:rPr>
          <w:rFonts w:ascii="Gill Sans MT" w:hAnsi="Gill Sans MT"/>
          <w:color w:val="000000" w:themeColor="text1"/>
        </w:rPr>
        <w:t xml:space="preserve">To achieve this, it </w:t>
      </w:r>
      <w:r w:rsidR="00517D75">
        <w:rPr>
          <w:rFonts w:ascii="Gill Sans MT" w:hAnsi="Gill Sans MT"/>
          <w:color w:val="000000" w:themeColor="text1"/>
        </w:rPr>
        <w:t xml:space="preserve">may be helpful </w:t>
      </w:r>
      <w:r w:rsidRPr="00F420EE">
        <w:rPr>
          <w:rFonts w:ascii="Gill Sans MT" w:hAnsi="Gill Sans MT"/>
          <w:color w:val="000000" w:themeColor="text1"/>
        </w:rPr>
        <w:t xml:space="preserve">to arrange the objects according to their cultural provenance, or at the very least, employ distinct </w:t>
      </w:r>
      <w:r w:rsidR="009A45F1" w:rsidRPr="00F420EE">
        <w:rPr>
          <w:rFonts w:ascii="Gill Sans MT" w:hAnsi="Gill Sans MT"/>
          <w:color w:val="000000" w:themeColor="text1"/>
        </w:rPr>
        <w:t>colors</w:t>
      </w:r>
      <w:r w:rsidRPr="00F420EE">
        <w:rPr>
          <w:rFonts w:ascii="Gill Sans MT" w:hAnsi="Gill Sans MT"/>
          <w:color w:val="000000" w:themeColor="text1"/>
        </w:rPr>
        <w:t xml:space="preserve"> to signify different cultural groups. Currently, the information sheets feature a blue sign reading ‘look for the objects with this sign’ when addressing Chimu, Moche, Chancay, Nazca and Pacific Islands objects</w:t>
      </w:r>
      <w:r w:rsidR="00517D75">
        <w:rPr>
          <w:rFonts w:ascii="Gill Sans MT" w:hAnsi="Gill Sans MT"/>
          <w:color w:val="000000" w:themeColor="text1"/>
        </w:rPr>
        <w:t xml:space="preserve"> alike</w:t>
      </w:r>
      <w:r w:rsidRPr="00F420EE">
        <w:rPr>
          <w:rFonts w:ascii="Gill Sans MT" w:hAnsi="Gill Sans MT"/>
          <w:color w:val="000000" w:themeColor="text1"/>
        </w:rPr>
        <w:t xml:space="preserve">. This </w:t>
      </w:r>
      <w:r w:rsidR="00517D75">
        <w:rPr>
          <w:rFonts w:ascii="Gill Sans MT" w:hAnsi="Gill Sans MT"/>
          <w:color w:val="000000" w:themeColor="text1"/>
        </w:rPr>
        <w:t xml:space="preserve">uniform marker may </w:t>
      </w:r>
      <w:r w:rsidRPr="00F420EE">
        <w:rPr>
          <w:rFonts w:ascii="Gill Sans MT" w:hAnsi="Gill Sans MT"/>
          <w:color w:val="000000" w:themeColor="text1"/>
        </w:rPr>
        <w:t>lead to confusion</w:t>
      </w:r>
      <w:r w:rsidR="00517D75">
        <w:rPr>
          <w:rFonts w:ascii="Gill Sans MT" w:hAnsi="Gill Sans MT"/>
          <w:color w:val="000000" w:themeColor="text1"/>
        </w:rPr>
        <w:t>,</w:t>
      </w:r>
      <w:r w:rsidRPr="00F420EE">
        <w:rPr>
          <w:rFonts w:ascii="Gill Sans MT" w:hAnsi="Gill Sans MT"/>
          <w:color w:val="000000" w:themeColor="text1"/>
        </w:rPr>
        <w:t xml:space="preserve"> as objects from different spaces and times share the same information marker. Employing </w:t>
      </w:r>
      <w:r w:rsidR="00517D75">
        <w:rPr>
          <w:rFonts w:ascii="Gill Sans MT" w:hAnsi="Gill Sans MT"/>
          <w:color w:val="000000" w:themeColor="text1"/>
        </w:rPr>
        <w:t xml:space="preserve">color-coded distinctions </w:t>
      </w:r>
      <w:r w:rsidRPr="00F420EE">
        <w:rPr>
          <w:rFonts w:ascii="Gill Sans MT" w:hAnsi="Gill Sans MT"/>
          <w:color w:val="000000" w:themeColor="text1"/>
        </w:rPr>
        <w:t xml:space="preserve">could greatly enhance clarity. </w:t>
      </w:r>
    </w:p>
    <w:p w14:paraId="713444D1" w14:textId="1A6D6B92" w:rsidR="00F420EE" w:rsidRPr="00F420EE" w:rsidRDefault="00F420EE" w:rsidP="00740286">
      <w:pPr>
        <w:autoSpaceDE w:val="0"/>
        <w:autoSpaceDN w:val="0"/>
        <w:adjustRightInd w:val="0"/>
        <w:spacing w:line="276" w:lineRule="auto"/>
        <w:ind w:firstLine="720"/>
        <w:jc w:val="both"/>
        <w:rPr>
          <w:rFonts w:ascii="Gill Sans MT" w:eastAsiaTheme="minorHAnsi" w:hAnsi="Gill Sans MT" w:cs="AppleSystemUIFont"/>
          <w:color w:val="000000" w:themeColor="text1"/>
        </w:rPr>
      </w:pPr>
      <w:r w:rsidRPr="00F420EE">
        <w:rPr>
          <w:rFonts w:ascii="Gill Sans MT" w:eastAsiaTheme="minorHAnsi" w:hAnsi="Gill Sans MT" w:cs="AppleSystemUIFont"/>
          <w:color w:val="000000" w:themeColor="text1"/>
        </w:rPr>
        <w:t xml:space="preserve">While distinguishing cultural groups may risk reifying or essentializing them, </w:t>
      </w:r>
      <w:r w:rsidR="00517D75">
        <w:rPr>
          <w:rFonts w:ascii="Gill Sans MT" w:eastAsiaTheme="minorHAnsi" w:hAnsi="Gill Sans MT" w:cs="AppleSystemUIFont"/>
          <w:color w:val="000000" w:themeColor="text1"/>
        </w:rPr>
        <w:t>it might also</w:t>
      </w:r>
      <w:r>
        <w:rPr>
          <w:rFonts w:ascii="Gill Sans MT" w:eastAsiaTheme="minorHAnsi" w:hAnsi="Gill Sans MT" w:cs="AppleSystemUIFont"/>
          <w:color w:val="000000" w:themeColor="text1"/>
        </w:rPr>
        <w:t xml:space="preserve"> </w:t>
      </w:r>
      <w:r w:rsidRPr="00F420EE">
        <w:rPr>
          <w:rFonts w:ascii="Gill Sans MT" w:eastAsiaTheme="minorHAnsi" w:hAnsi="Gill Sans MT" w:cs="AppleSystemUIFont"/>
          <w:color w:val="000000" w:themeColor="text1"/>
        </w:rPr>
        <w:t>help illuminate the</w:t>
      </w:r>
      <w:r w:rsidR="00517D75">
        <w:rPr>
          <w:rFonts w:ascii="Gill Sans MT" w:eastAsiaTheme="minorHAnsi" w:hAnsi="Gill Sans MT" w:cs="AppleSystemUIFont"/>
          <w:color w:val="000000" w:themeColor="text1"/>
        </w:rPr>
        <w:t xml:space="preserve">ir </w:t>
      </w:r>
      <w:r w:rsidRPr="00F420EE">
        <w:rPr>
          <w:rFonts w:ascii="Gill Sans MT" w:eastAsiaTheme="minorHAnsi" w:hAnsi="Gill Sans MT" w:cs="AppleSystemUIFont"/>
          <w:color w:val="000000" w:themeColor="text1"/>
        </w:rPr>
        <w:t>material and technical</w:t>
      </w:r>
      <w:r w:rsidR="00517D75">
        <w:rPr>
          <w:rFonts w:ascii="Gill Sans MT" w:eastAsiaTheme="minorHAnsi" w:hAnsi="Gill Sans MT" w:cs="AppleSystemUIFont"/>
          <w:color w:val="000000" w:themeColor="text1"/>
        </w:rPr>
        <w:t xml:space="preserve"> diversity, as well as</w:t>
      </w:r>
      <w:r w:rsidRPr="00F420EE">
        <w:rPr>
          <w:rFonts w:ascii="Gill Sans MT" w:eastAsiaTheme="minorHAnsi" w:hAnsi="Gill Sans MT" w:cs="AppleSystemUIFont"/>
          <w:color w:val="000000" w:themeColor="text1"/>
        </w:rPr>
        <w:t xml:space="preserve"> wider aspects, such as human-environment </w:t>
      </w:r>
      <w:r w:rsidR="00C00870">
        <w:rPr>
          <w:rFonts w:ascii="Gill Sans MT" w:eastAsiaTheme="minorHAnsi" w:hAnsi="Gill Sans MT" w:cs="AppleSystemUIFont"/>
          <w:color w:val="000000" w:themeColor="text1"/>
        </w:rPr>
        <w:t xml:space="preserve">relations </w:t>
      </w:r>
      <w:r w:rsidRPr="00F420EE">
        <w:rPr>
          <w:rFonts w:ascii="Gill Sans MT" w:eastAsiaTheme="minorHAnsi" w:hAnsi="Gill Sans MT" w:cs="AppleSystemUIFont"/>
          <w:color w:val="000000" w:themeColor="text1"/>
        </w:rPr>
        <w:t xml:space="preserve">and cross-cultural exchange. Moreover, the Pacific Islands objects in this case are ethnographic rather than archaeological, </w:t>
      </w:r>
      <w:r w:rsidR="00517D75">
        <w:rPr>
          <w:rFonts w:ascii="Gill Sans MT" w:eastAsiaTheme="minorHAnsi" w:hAnsi="Gill Sans MT" w:cs="AppleSystemUIFont"/>
          <w:color w:val="000000" w:themeColor="text1"/>
        </w:rPr>
        <w:t xml:space="preserve">underscoring </w:t>
      </w:r>
      <w:r w:rsidRPr="00F420EE">
        <w:rPr>
          <w:rFonts w:ascii="Gill Sans MT" w:eastAsiaTheme="minorHAnsi" w:hAnsi="Gill Sans MT" w:cs="AppleSystemUIFont"/>
          <w:color w:val="000000" w:themeColor="text1"/>
        </w:rPr>
        <w:t xml:space="preserve">the importance of clarifying their provenance </w:t>
      </w:r>
      <w:r w:rsidR="00517D75">
        <w:rPr>
          <w:rFonts w:ascii="Gill Sans MT" w:eastAsiaTheme="minorHAnsi" w:hAnsi="Gill Sans MT" w:cs="AppleSystemUIFont"/>
          <w:color w:val="000000" w:themeColor="text1"/>
        </w:rPr>
        <w:t>and</w:t>
      </w:r>
      <w:r w:rsidRPr="00F420EE">
        <w:rPr>
          <w:rFonts w:ascii="Gill Sans MT" w:eastAsiaTheme="minorHAnsi" w:hAnsi="Gill Sans MT" w:cs="AppleSystemUIFont"/>
          <w:color w:val="000000" w:themeColor="text1"/>
        </w:rPr>
        <w:t xml:space="preserve"> avoid</w:t>
      </w:r>
      <w:r w:rsidR="00316457">
        <w:rPr>
          <w:rFonts w:ascii="Gill Sans MT" w:eastAsiaTheme="minorHAnsi" w:hAnsi="Gill Sans MT" w:cs="AppleSystemUIFont"/>
          <w:color w:val="000000" w:themeColor="text1"/>
        </w:rPr>
        <w:t>ing</w:t>
      </w:r>
      <w:r w:rsidRPr="00F420EE">
        <w:rPr>
          <w:rFonts w:ascii="Gill Sans MT" w:eastAsiaTheme="minorHAnsi" w:hAnsi="Gill Sans MT" w:cs="AppleSystemUIFont"/>
          <w:color w:val="000000" w:themeColor="text1"/>
        </w:rPr>
        <w:t xml:space="preserve"> conflating distinct cultural and historical contexts. Any visual differentiation </w:t>
      </w:r>
      <w:r w:rsidR="00517D75">
        <w:rPr>
          <w:rFonts w:ascii="Gill Sans MT" w:eastAsiaTheme="minorHAnsi" w:hAnsi="Gill Sans MT" w:cs="AppleSystemUIFont"/>
          <w:color w:val="000000" w:themeColor="text1"/>
        </w:rPr>
        <w:t xml:space="preserve">should </w:t>
      </w:r>
      <w:r w:rsidRPr="00F420EE">
        <w:rPr>
          <w:rFonts w:ascii="Gill Sans MT" w:eastAsiaTheme="minorHAnsi" w:hAnsi="Gill Sans MT" w:cs="AppleSystemUIFont"/>
          <w:color w:val="000000" w:themeColor="text1"/>
        </w:rPr>
        <w:t xml:space="preserve">therefore </w:t>
      </w:r>
      <w:r w:rsidR="00517D75">
        <w:rPr>
          <w:rFonts w:ascii="Gill Sans MT" w:eastAsiaTheme="minorHAnsi" w:hAnsi="Gill Sans MT" w:cs="AppleSystemUIFont"/>
          <w:color w:val="000000" w:themeColor="text1"/>
        </w:rPr>
        <w:t>be understood</w:t>
      </w:r>
      <w:r w:rsidRPr="00F420EE">
        <w:rPr>
          <w:rFonts w:ascii="Gill Sans MT" w:eastAsiaTheme="minorHAnsi" w:hAnsi="Gill Sans MT" w:cs="AppleSystemUIFont"/>
          <w:color w:val="000000" w:themeColor="text1"/>
        </w:rPr>
        <w:t xml:space="preserve"> not as a fixed taxonomy</w:t>
      </w:r>
      <w:r w:rsidR="00517D75">
        <w:rPr>
          <w:rFonts w:ascii="Gill Sans MT" w:eastAsiaTheme="minorHAnsi" w:hAnsi="Gill Sans MT" w:cs="AppleSystemUIFont"/>
          <w:color w:val="000000" w:themeColor="text1"/>
        </w:rPr>
        <w:t>,</w:t>
      </w:r>
      <w:r w:rsidRPr="00F420EE">
        <w:rPr>
          <w:rFonts w:ascii="Gill Sans MT" w:eastAsiaTheme="minorHAnsi" w:hAnsi="Gill Sans MT" w:cs="AppleSystemUIFont"/>
          <w:color w:val="000000" w:themeColor="text1"/>
        </w:rPr>
        <w:t xml:space="preserve"> but as a curatorial </w:t>
      </w:r>
      <w:r w:rsidR="00517D75">
        <w:rPr>
          <w:rFonts w:ascii="Gill Sans MT" w:eastAsiaTheme="minorHAnsi" w:hAnsi="Gill Sans MT" w:cs="AppleSystemUIFont"/>
          <w:color w:val="000000" w:themeColor="text1"/>
        </w:rPr>
        <w:t>strategy</w:t>
      </w:r>
      <w:r w:rsidRPr="00F420EE">
        <w:rPr>
          <w:rFonts w:ascii="Gill Sans MT" w:eastAsiaTheme="minorHAnsi" w:hAnsi="Gill Sans MT" w:cs="AppleSystemUIFont"/>
          <w:color w:val="000000" w:themeColor="text1"/>
        </w:rPr>
        <w:t xml:space="preserve"> to help visitors appreciate these material and contextual differences.</w:t>
      </w:r>
    </w:p>
    <w:p w14:paraId="5ED72091" w14:textId="1E4C5286" w:rsidR="001661E6" w:rsidRPr="009A45F1" w:rsidRDefault="005A2974" w:rsidP="00740286">
      <w:pPr>
        <w:spacing w:line="276" w:lineRule="auto"/>
        <w:ind w:firstLine="720"/>
        <w:jc w:val="both"/>
        <w:rPr>
          <w:rFonts w:ascii="Gill Sans MT" w:hAnsi="Gill Sans MT"/>
          <w:color w:val="000000" w:themeColor="text1"/>
        </w:rPr>
      </w:pPr>
      <w:r>
        <w:rPr>
          <w:rFonts w:ascii="Gill Sans MT" w:hAnsi="Gill Sans MT"/>
          <w:color w:val="000000" w:themeColor="text1"/>
        </w:rPr>
        <w:t>In addition</w:t>
      </w:r>
      <w:r w:rsidR="001661E6" w:rsidRPr="009A45F1">
        <w:rPr>
          <w:rFonts w:ascii="Gill Sans MT" w:hAnsi="Gill Sans MT"/>
          <w:color w:val="000000" w:themeColor="text1"/>
        </w:rPr>
        <w:t>, to provide insights into the geographical and environmental context in which the pots originated, it would be valuable to incorporate maps offering temporal and spatial information</w:t>
      </w:r>
      <w:r w:rsidR="006A5AB9" w:rsidRPr="009A45F1">
        <w:rPr>
          <w:rFonts w:ascii="Gill Sans MT" w:hAnsi="Gill Sans MT"/>
          <w:color w:val="000000" w:themeColor="text1"/>
        </w:rPr>
        <w:t xml:space="preserve">, such as the one presented </w:t>
      </w:r>
      <w:r w:rsidR="0033518F" w:rsidRPr="009A45F1">
        <w:rPr>
          <w:rFonts w:ascii="Gill Sans MT" w:hAnsi="Gill Sans MT"/>
          <w:color w:val="000000" w:themeColor="text1"/>
        </w:rPr>
        <w:t>at the beginning of this paper</w:t>
      </w:r>
      <w:r w:rsidR="001661E6" w:rsidRPr="009A45F1">
        <w:rPr>
          <w:rFonts w:ascii="Gill Sans MT" w:hAnsi="Gill Sans MT"/>
          <w:color w:val="000000" w:themeColor="text1"/>
        </w:rPr>
        <w:t>. These maps could also serve as an opportunity to illustrate that precolonial groups were not sealed off from each other, but rather interacted and influenced one another</w:t>
      </w:r>
      <w:r w:rsidR="0033518F" w:rsidRPr="009A45F1">
        <w:rPr>
          <w:rFonts w:ascii="Gill Sans MT" w:hAnsi="Gill Sans MT"/>
          <w:color w:val="000000" w:themeColor="text1"/>
        </w:rPr>
        <w:t xml:space="preserve">, as </w:t>
      </w:r>
      <w:r w:rsidR="0098767A">
        <w:rPr>
          <w:rFonts w:ascii="Gill Sans MT" w:hAnsi="Gill Sans MT"/>
          <w:color w:val="000000" w:themeColor="text1"/>
        </w:rPr>
        <w:t>F</w:t>
      </w:r>
      <w:r w:rsidR="0033518F" w:rsidRPr="009A45F1">
        <w:rPr>
          <w:rFonts w:ascii="Gill Sans MT" w:hAnsi="Gill Sans MT"/>
          <w:color w:val="000000" w:themeColor="text1"/>
        </w:rPr>
        <w:t>igure 1</w:t>
      </w:r>
      <w:r w:rsidR="00B93722">
        <w:rPr>
          <w:rFonts w:ascii="Gill Sans MT" w:hAnsi="Gill Sans MT"/>
          <w:color w:val="000000" w:themeColor="text1"/>
        </w:rPr>
        <w:t>0</w:t>
      </w:r>
      <w:r w:rsidR="0033518F" w:rsidRPr="009A45F1">
        <w:rPr>
          <w:rFonts w:ascii="Gill Sans MT" w:hAnsi="Gill Sans MT"/>
          <w:color w:val="000000" w:themeColor="text1"/>
        </w:rPr>
        <w:t xml:space="preserve"> suggests</w:t>
      </w:r>
      <w:r w:rsidR="001661E6" w:rsidRPr="009A45F1">
        <w:rPr>
          <w:rFonts w:ascii="Gill Sans MT" w:hAnsi="Gill Sans MT"/>
          <w:color w:val="000000" w:themeColor="text1"/>
        </w:rPr>
        <w:t xml:space="preserve">. </w:t>
      </w:r>
    </w:p>
    <w:p w14:paraId="7E492299" w14:textId="56C1551F" w:rsidR="00517D75" w:rsidRDefault="00517D75" w:rsidP="00740286">
      <w:pPr>
        <w:spacing w:line="276" w:lineRule="auto"/>
        <w:rPr>
          <w:rFonts w:ascii="Gill Sans MT" w:hAnsi="Gill Sans MT"/>
          <w:color w:val="000000" w:themeColor="text1"/>
        </w:rPr>
      </w:pPr>
    </w:p>
    <w:tbl>
      <w:tblPr>
        <w:tblStyle w:val="TableGrid"/>
        <w:tblW w:w="0" w:type="auto"/>
        <w:tblLook w:val="04A0" w:firstRow="1" w:lastRow="0" w:firstColumn="1" w:lastColumn="0" w:noHBand="0" w:noVBand="1"/>
      </w:tblPr>
      <w:tblGrid>
        <w:gridCol w:w="4786"/>
        <w:gridCol w:w="1588"/>
        <w:gridCol w:w="2642"/>
      </w:tblGrid>
      <w:tr w:rsidR="008A4B3F" w14:paraId="1435472A" w14:textId="77777777" w:rsidTr="00502A2F">
        <w:tc>
          <w:tcPr>
            <w:tcW w:w="9016" w:type="dxa"/>
            <w:gridSpan w:val="3"/>
          </w:tcPr>
          <w:p w14:paraId="4F6FEF1F" w14:textId="3C9873C0" w:rsidR="008A4B3F" w:rsidRPr="008A1AAC" w:rsidRDefault="008A4B3F" w:rsidP="00637E1D">
            <w:pPr>
              <w:tabs>
                <w:tab w:val="left" w:pos="1814"/>
              </w:tabs>
              <w:jc w:val="both"/>
              <w:rPr>
                <w:rFonts w:ascii="Gill Sans MT" w:hAnsi="Gill Sans MT"/>
                <w:color w:val="000000" w:themeColor="text1"/>
                <w:sz w:val="22"/>
                <w:szCs w:val="22"/>
              </w:rPr>
            </w:pPr>
            <w:r w:rsidRPr="008A1AAC">
              <w:rPr>
                <w:rFonts w:ascii="Gill Sans MT" w:hAnsi="Gill Sans MT"/>
                <w:sz w:val="22"/>
                <w:szCs w:val="22"/>
              </w:rPr>
              <w:t>Table 3</w:t>
            </w:r>
            <w:r w:rsidR="00637E1D">
              <w:rPr>
                <w:rFonts w:ascii="Gill Sans MT" w:hAnsi="Gill Sans MT"/>
                <w:sz w:val="22"/>
                <w:szCs w:val="22"/>
              </w:rPr>
              <w:t>:</w:t>
            </w:r>
            <w:r w:rsidRPr="008A1AAC">
              <w:rPr>
                <w:rFonts w:ascii="Gill Sans MT" w:hAnsi="Gill Sans MT"/>
                <w:sz w:val="22"/>
                <w:szCs w:val="22"/>
              </w:rPr>
              <w:t xml:space="preserve"> Proposed labels for the ‘Pottery and Pottery Making’ case, tracing the vessels’ journeys from their original context to the present. Table devised by author using research findings.</w:t>
            </w:r>
          </w:p>
        </w:tc>
      </w:tr>
      <w:tr w:rsidR="008A4B3F" w14:paraId="1870B633" w14:textId="77777777" w:rsidTr="008A1AAC">
        <w:tc>
          <w:tcPr>
            <w:tcW w:w="4786" w:type="dxa"/>
          </w:tcPr>
          <w:p w14:paraId="37B33DC9" w14:textId="2B399E4D" w:rsidR="00B93722" w:rsidRPr="008A1AAC" w:rsidRDefault="00B93722" w:rsidP="002A1445">
            <w:pPr>
              <w:rPr>
                <w:rFonts w:ascii="Gill Sans MT" w:hAnsi="Gill Sans MT"/>
                <w:color w:val="000000" w:themeColor="text1"/>
                <w:sz w:val="22"/>
                <w:szCs w:val="22"/>
              </w:rPr>
            </w:pPr>
            <w:r w:rsidRPr="008A1AAC">
              <w:rPr>
                <w:rFonts w:ascii="Gill Sans MT" w:hAnsi="Gill Sans MT"/>
                <w:color w:val="000000" w:themeColor="text1"/>
                <w:sz w:val="22"/>
                <w:szCs w:val="22"/>
              </w:rPr>
              <w:t>Label focus</w:t>
            </w:r>
          </w:p>
        </w:tc>
        <w:tc>
          <w:tcPr>
            <w:tcW w:w="1588" w:type="dxa"/>
          </w:tcPr>
          <w:p w14:paraId="725619EA" w14:textId="2554E2A2" w:rsidR="00B93722" w:rsidRPr="008A1AAC" w:rsidRDefault="00B93722" w:rsidP="002A1445">
            <w:pPr>
              <w:rPr>
                <w:rFonts w:ascii="Gill Sans MT" w:hAnsi="Gill Sans MT"/>
                <w:color w:val="000000" w:themeColor="text1"/>
                <w:sz w:val="22"/>
                <w:szCs w:val="22"/>
              </w:rPr>
            </w:pPr>
            <w:r w:rsidRPr="008A1AAC">
              <w:rPr>
                <w:rFonts w:ascii="Gill Sans MT" w:hAnsi="Gill Sans MT"/>
                <w:color w:val="000000" w:themeColor="text1"/>
                <w:sz w:val="22"/>
                <w:szCs w:val="22"/>
              </w:rPr>
              <w:t>Associated vessel(s)</w:t>
            </w:r>
          </w:p>
        </w:tc>
        <w:tc>
          <w:tcPr>
            <w:tcW w:w="2642" w:type="dxa"/>
          </w:tcPr>
          <w:p w14:paraId="6C2D144D" w14:textId="32D395DA" w:rsidR="00B93722" w:rsidRPr="008A1AAC" w:rsidRDefault="00B93722" w:rsidP="002A1445">
            <w:pPr>
              <w:rPr>
                <w:rFonts w:ascii="Gill Sans MT" w:hAnsi="Gill Sans MT"/>
                <w:color w:val="000000" w:themeColor="text1"/>
                <w:sz w:val="22"/>
                <w:szCs w:val="22"/>
              </w:rPr>
            </w:pPr>
            <w:r w:rsidRPr="008A1AAC">
              <w:rPr>
                <w:rFonts w:ascii="Gill Sans MT" w:hAnsi="Gill Sans MT"/>
                <w:color w:val="000000" w:themeColor="text1"/>
                <w:sz w:val="22"/>
                <w:szCs w:val="22"/>
              </w:rPr>
              <w:t xml:space="preserve">Interpretive aim </w:t>
            </w:r>
          </w:p>
        </w:tc>
      </w:tr>
      <w:tr w:rsidR="008A4B3F" w14:paraId="45BFD68F" w14:textId="77777777" w:rsidTr="008A1AAC">
        <w:tc>
          <w:tcPr>
            <w:tcW w:w="4786" w:type="dxa"/>
          </w:tcPr>
          <w:p w14:paraId="4ACCCCFC" w14:textId="77777777" w:rsidR="00B93722" w:rsidRDefault="00B93722" w:rsidP="00637E1D">
            <w:pPr>
              <w:jc w:val="both"/>
              <w:rPr>
                <w:rFonts w:ascii="Gill Sans MT" w:hAnsi="Gill Sans MT" w:cs="AppleSystemUIFont"/>
                <w:sz w:val="22"/>
                <w:szCs w:val="22"/>
              </w:rPr>
            </w:pPr>
            <w:r w:rsidRPr="00316457">
              <w:rPr>
                <w:rFonts w:ascii="Gill Sans MT" w:hAnsi="Gill Sans MT" w:cs="AppleSystemUIFont"/>
                <w:sz w:val="22"/>
                <w:szCs w:val="22"/>
              </w:rPr>
              <w:t xml:space="preserve">Are these just vessels? Among the pots in this case are Moche ceramics, made over a millennium ago in the deserts of today’s north coast of </w:t>
            </w:r>
            <w:r w:rsidR="00081A84" w:rsidRPr="00316457">
              <w:rPr>
                <w:rFonts w:ascii="Gill Sans MT" w:hAnsi="Gill Sans MT"/>
                <w:sz w:val="22"/>
                <w:szCs w:val="22"/>
              </w:rPr>
              <w:t>Perú</w:t>
            </w:r>
            <w:r w:rsidRPr="00316457">
              <w:rPr>
                <w:rFonts w:ascii="Gill Sans MT" w:hAnsi="Gill Sans MT" w:cs="AppleSystemUIFont"/>
                <w:sz w:val="22"/>
                <w:szCs w:val="22"/>
              </w:rPr>
              <w:t xml:space="preserve">. They were created by mixing water and minerals, yet these were not simply raw materials. For the Moche, liquids carry a vital force, while minerals emerge from long processes in which the bodies of powerful ancestors decay and become earth. These vessels also played funerary roles, used to share </w:t>
            </w:r>
            <w:r w:rsidRPr="00316457">
              <w:rPr>
                <w:rFonts w:ascii="Gill Sans MT" w:hAnsi="Gill Sans MT" w:cs="AppleSystemUIFont"/>
                <w:i/>
                <w:iCs/>
                <w:sz w:val="22"/>
                <w:szCs w:val="22"/>
              </w:rPr>
              <w:t>chicha</w:t>
            </w:r>
            <w:r w:rsidRPr="00316457">
              <w:rPr>
                <w:rFonts w:ascii="Gill Sans MT" w:hAnsi="Gill Sans MT" w:cs="AppleSystemUIFont"/>
                <w:sz w:val="22"/>
                <w:szCs w:val="22"/>
              </w:rPr>
              <w:t xml:space="preserve"> (corn beer) with the dead or offered in their honor. As such, they form part of a broader and interconnected system. </w:t>
            </w:r>
          </w:p>
          <w:p w14:paraId="370A8F7B" w14:textId="3F586145" w:rsidR="003473FB" w:rsidRPr="00E865A2" w:rsidRDefault="003473FB" w:rsidP="00637E1D">
            <w:pPr>
              <w:jc w:val="both"/>
              <w:rPr>
                <w:rFonts w:ascii="Gill Sans MT" w:hAnsi="Gill Sans MT" w:cs="AppleSystemUIFont"/>
                <w:color w:val="353535"/>
                <w:sz w:val="22"/>
                <w:szCs w:val="22"/>
              </w:rPr>
            </w:pPr>
          </w:p>
        </w:tc>
        <w:tc>
          <w:tcPr>
            <w:tcW w:w="1588" w:type="dxa"/>
          </w:tcPr>
          <w:p w14:paraId="2B2F2A11" w14:textId="4190E177" w:rsidR="00B93722" w:rsidRPr="008A1AAC" w:rsidRDefault="00B93722" w:rsidP="002A1445">
            <w:pPr>
              <w:rPr>
                <w:rFonts w:ascii="Gill Sans MT" w:hAnsi="Gill Sans MT"/>
                <w:color w:val="000000" w:themeColor="text1"/>
                <w:sz w:val="22"/>
                <w:szCs w:val="22"/>
              </w:rPr>
            </w:pPr>
            <w:r w:rsidRPr="008A1AAC">
              <w:rPr>
                <w:rFonts w:ascii="Gill Sans MT" w:hAnsi="Gill Sans MT"/>
                <w:color w:val="000000" w:themeColor="text1"/>
                <w:sz w:val="22"/>
                <w:szCs w:val="22"/>
              </w:rPr>
              <w:t>Moche vessels (general)</w:t>
            </w:r>
          </w:p>
        </w:tc>
        <w:tc>
          <w:tcPr>
            <w:tcW w:w="2642" w:type="dxa"/>
          </w:tcPr>
          <w:p w14:paraId="4B6D937C" w14:textId="22E14DE9" w:rsidR="00B93722" w:rsidRPr="008A1AAC" w:rsidRDefault="00B93722" w:rsidP="002A1445">
            <w:pPr>
              <w:rPr>
                <w:rFonts w:ascii="Gill Sans MT" w:hAnsi="Gill Sans MT"/>
                <w:color w:val="000000" w:themeColor="text1"/>
                <w:sz w:val="22"/>
                <w:szCs w:val="22"/>
              </w:rPr>
            </w:pPr>
            <w:r w:rsidRPr="008A1AAC">
              <w:rPr>
                <w:rFonts w:ascii="Gill Sans MT" w:hAnsi="Gill Sans MT"/>
                <w:sz w:val="22"/>
                <w:szCs w:val="22"/>
              </w:rPr>
              <w:t>Introduc</w:t>
            </w:r>
            <w:r w:rsidR="008A4B3F" w:rsidRPr="008A1AAC">
              <w:rPr>
                <w:rFonts w:ascii="Gill Sans MT" w:hAnsi="Gill Sans MT"/>
                <w:sz w:val="22"/>
                <w:szCs w:val="22"/>
              </w:rPr>
              <w:t>e</w:t>
            </w:r>
            <w:r w:rsidRPr="008A1AAC">
              <w:rPr>
                <w:rFonts w:ascii="Gill Sans MT" w:hAnsi="Gill Sans MT"/>
                <w:sz w:val="22"/>
                <w:szCs w:val="22"/>
              </w:rPr>
              <w:t xml:space="preserve"> the significance of the vessels within the Moche world.</w:t>
            </w:r>
          </w:p>
        </w:tc>
      </w:tr>
      <w:tr w:rsidR="008A4B3F" w14:paraId="728D9415" w14:textId="77777777" w:rsidTr="008A1AAC">
        <w:tc>
          <w:tcPr>
            <w:tcW w:w="4786" w:type="dxa"/>
          </w:tcPr>
          <w:p w14:paraId="21575B16" w14:textId="77777777" w:rsidR="00B93722" w:rsidRDefault="00B93722" w:rsidP="006652C3">
            <w:pPr>
              <w:jc w:val="both"/>
              <w:rPr>
                <w:rFonts w:ascii="Gill Sans MT" w:hAnsi="Gill Sans MT" w:cs="AppleSystemUIFont"/>
                <w:color w:val="000000" w:themeColor="text1"/>
                <w:sz w:val="22"/>
                <w:szCs w:val="22"/>
              </w:rPr>
            </w:pPr>
            <w:r w:rsidRPr="00E865A2">
              <w:rPr>
                <w:rFonts w:ascii="Gill Sans MT" w:hAnsi="Gill Sans MT" w:cs="AppleSystemUIFont"/>
                <w:color w:val="000000" w:themeColor="text1"/>
                <w:sz w:val="22"/>
                <w:szCs w:val="22"/>
              </w:rPr>
              <w:lastRenderedPageBreak/>
              <w:t>Look for the map. The ceramics in this case come from different parts of the planet and diverse times. Some are 20</w:t>
            </w:r>
            <w:r w:rsidRPr="00E865A2">
              <w:rPr>
                <w:rFonts w:ascii="Gill Sans MT" w:hAnsi="Gill Sans MT" w:cs="AppleSystemUIFont"/>
                <w:color w:val="000000" w:themeColor="text1"/>
                <w:sz w:val="22"/>
                <w:szCs w:val="22"/>
                <w:vertAlign w:val="superscript"/>
              </w:rPr>
              <w:t>th</w:t>
            </w:r>
            <w:r w:rsidRPr="00E865A2">
              <w:rPr>
                <w:rFonts w:ascii="Gill Sans MT" w:hAnsi="Gill Sans MT" w:cs="AppleSystemUIFont"/>
                <w:color w:val="000000" w:themeColor="text1"/>
                <w:sz w:val="22"/>
                <w:szCs w:val="22"/>
              </w:rPr>
              <w:t>-century pottery from the Pacific Islands, while most are from pre-Hispanic South America. If you look closely at the pre-Hispanic vessels, you will notice differences in shape, iconography and color, as well as shared features that point to cross-cultural exchange. Crafted to be set in motion, many vessels, including Moche, Inka and Chimú, produce sound when liquids are poured. Would you want to listen? Scan the QR code.</w:t>
            </w:r>
          </w:p>
          <w:p w14:paraId="6B9715F8" w14:textId="25A6447F" w:rsidR="003473FB" w:rsidRPr="00637E1D" w:rsidRDefault="003473FB" w:rsidP="006652C3">
            <w:pPr>
              <w:jc w:val="both"/>
              <w:rPr>
                <w:rFonts w:ascii="Gill Sans MT" w:hAnsi="Gill Sans MT" w:cs="AppleSystemUIFont"/>
                <w:color w:val="000000" w:themeColor="text1"/>
                <w:sz w:val="22"/>
                <w:szCs w:val="22"/>
              </w:rPr>
            </w:pPr>
          </w:p>
        </w:tc>
        <w:tc>
          <w:tcPr>
            <w:tcW w:w="1588" w:type="dxa"/>
          </w:tcPr>
          <w:p w14:paraId="1E32CC1F" w14:textId="57E66EB7" w:rsidR="00B93722" w:rsidRPr="008A1AAC" w:rsidRDefault="00B93722" w:rsidP="002A1445">
            <w:pPr>
              <w:rPr>
                <w:rFonts w:ascii="Gill Sans MT" w:hAnsi="Gill Sans MT"/>
                <w:color w:val="000000" w:themeColor="text1"/>
                <w:sz w:val="22"/>
                <w:szCs w:val="22"/>
              </w:rPr>
            </w:pPr>
            <w:r w:rsidRPr="008A1AAC">
              <w:rPr>
                <w:rFonts w:ascii="Gill Sans MT" w:hAnsi="Gill Sans MT"/>
                <w:color w:val="000000" w:themeColor="text1"/>
                <w:sz w:val="22"/>
                <w:szCs w:val="22"/>
              </w:rPr>
              <w:t>Vessels in the ‘Pottery and Pottery Making’ case (general)</w:t>
            </w:r>
          </w:p>
        </w:tc>
        <w:tc>
          <w:tcPr>
            <w:tcW w:w="2642" w:type="dxa"/>
          </w:tcPr>
          <w:p w14:paraId="1DCD9303" w14:textId="0272FAEB" w:rsidR="00B93722" w:rsidRPr="008A1AAC" w:rsidRDefault="00B93722" w:rsidP="002A1445">
            <w:pPr>
              <w:rPr>
                <w:rFonts w:ascii="Gill Sans MT" w:hAnsi="Gill Sans MT"/>
                <w:color w:val="000000" w:themeColor="text1"/>
                <w:sz w:val="22"/>
                <w:szCs w:val="22"/>
              </w:rPr>
            </w:pPr>
            <w:r w:rsidRPr="008A1AAC">
              <w:rPr>
                <w:rFonts w:ascii="Gill Sans MT" w:hAnsi="Gill Sans MT"/>
                <w:noProof/>
                <w:sz w:val="22"/>
                <w:szCs w:val="22"/>
              </w:rPr>
              <w:drawing>
                <wp:anchor distT="0" distB="0" distL="114300" distR="114300" simplePos="0" relativeHeight="251744256" behindDoc="0" locked="0" layoutInCell="1" allowOverlap="1" wp14:anchorId="53C31A94" wp14:editId="3F9D64DE">
                  <wp:simplePos x="0" y="0"/>
                  <wp:positionH relativeFrom="column">
                    <wp:posOffset>503555</wp:posOffset>
                  </wp:positionH>
                  <wp:positionV relativeFrom="paragraph">
                    <wp:posOffset>1123950</wp:posOffset>
                  </wp:positionV>
                  <wp:extent cx="819150" cy="8191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7Eyl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page">
                    <wp14:pctWidth>0</wp14:pctWidth>
                  </wp14:sizeRelH>
                  <wp14:sizeRelV relativeFrom="page">
                    <wp14:pctHeight>0</wp14:pctHeight>
                  </wp14:sizeRelV>
                </wp:anchor>
              </w:drawing>
            </w:r>
            <w:r w:rsidRPr="008A1AAC">
              <w:rPr>
                <w:rFonts w:ascii="Gill Sans MT" w:hAnsi="Gill Sans MT"/>
                <w:sz w:val="22"/>
                <w:szCs w:val="22"/>
              </w:rPr>
              <w:t>Highlight cross-cultural exchanges and provid</w:t>
            </w:r>
            <w:r w:rsidR="008A4B3F" w:rsidRPr="008A1AAC">
              <w:rPr>
                <w:rFonts w:ascii="Gill Sans MT" w:hAnsi="Gill Sans MT"/>
                <w:sz w:val="22"/>
                <w:szCs w:val="22"/>
              </w:rPr>
              <w:t>e</w:t>
            </w:r>
            <w:r w:rsidRPr="008A1AAC">
              <w:rPr>
                <w:rFonts w:ascii="Gill Sans MT" w:hAnsi="Gill Sans MT"/>
                <w:sz w:val="22"/>
                <w:szCs w:val="22"/>
              </w:rPr>
              <w:t xml:space="preserve"> details on the vessels’ interactive qualities, incorporating the map shown in </w:t>
            </w:r>
            <w:r w:rsidR="00E1064D">
              <w:rPr>
                <w:rFonts w:ascii="Gill Sans MT" w:hAnsi="Gill Sans MT"/>
                <w:sz w:val="22"/>
                <w:szCs w:val="22"/>
              </w:rPr>
              <w:t>F</w:t>
            </w:r>
            <w:r w:rsidRPr="008A1AAC">
              <w:rPr>
                <w:rFonts w:ascii="Gill Sans MT" w:hAnsi="Gill Sans MT"/>
                <w:sz w:val="22"/>
                <w:szCs w:val="22"/>
              </w:rPr>
              <w:t>igure 1</w:t>
            </w:r>
            <w:r w:rsidR="00E1064D">
              <w:rPr>
                <w:rFonts w:ascii="Gill Sans MT" w:hAnsi="Gill Sans MT"/>
                <w:sz w:val="22"/>
                <w:szCs w:val="22"/>
              </w:rPr>
              <w:t>0</w:t>
            </w:r>
            <w:r w:rsidRPr="008A1AAC">
              <w:rPr>
                <w:rFonts w:ascii="Gill Sans MT" w:hAnsi="Gill Sans MT"/>
                <w:sz w:val="22"/>
                <w:szCs w:val="22"/>
              </w:rPr>
              <w:t xml:space="preserve"> and a QR code.</w:t>
            </w:r>
          </w:p>
        </w:tc>
      </w:tr>
      <w:tr w:rsidR="008A4B3F" w14:paraId="5B69D412" w14:textId="77777777" w:rsidTr="008A1AAC">
        <w:tc>
          <w:tcPr>
            <w:tcW w:w="4786" w:type="dxa"/>
          </w:tcPr>
          <w:p w14:paraId="6492F4F7" w14:textId="77777777" w:rsidR="00B93722" w:rsidRDefault="00B93722" w:rsidP="003473FB">
            <w:pPr>
              <w:jc w:val="both"/>
              <w:rPr>
                <w:rFonts w:ascii="Gill Sans MT" w:hAnsi="Gill Sans MT"/>
                <w:color w:val="000000" w:themeColor="text1"/>
                <w:sz w:val="22"/>
                <w:szCs w:val="22"/>
              </w:rPr>
            </w:pPr>
            <w:r w:rsidRPr="00E865A2">
              <w:rPr>
                <w:rFonts w:ascii="Gill Sans MT" w:hAnsi="Gill Sans MT"/>
                <w:color w:val="000000" w:themeColor="text1"/>
                <w:sz w:val="22"/>
                <w:szCs w:val="22"/>
              </w:rPr>
              <w:t xml:space="preserve">Look for the white vessel with painted red bird heads. What do you see? Try looking from a different angle. Do the birds transform? Transformation was central in the world of the Moche. Not only did bodies change in time – like ours! – but the world itself was perceived as dynamic. When this vessel is in motion, the birds become ocean waves (upside down) and a sun (top view). </w:t>
            </w:r>
          </w:p>
          <w:p w14:paraId="3C76DA19" w14:textId="23724A71" w:rsidR="003473FB" w:rsidRPr="003473FB" w:rsidRDefault="003473FB" w:rsidP="003473FB">
            <w:pPr>
              <w:jc w:val="both"/>
              <w:rPr>
                <w:sz w:val="22"/>
                <w:szCs w:val="22"/>
              </w:rPr>
            </w:pPr>
          </w:p>
        </w:tc>
        <w:tc>
          <w:tcPr>
            <w:tcW w:w="1588" w:type="dxa"/>
          </w:tcPr>
          <w:p w14:paraId="3699BD49" w14:textId="76D646A7" w:rsidR="00B93722" w:rsidRPr="008A1AAC" w:rsidRDefault="00B93722" w:rsidP="002A1445">
            <w:pPr>
              <w:rPr>
                <w:rFonts w:ascii="Gill Sans MT" w:hAnsi="Gill Sans MT"/>
                <w:color w:val="000000" w:themeColor="text1"/>
                <w:sz w:val="22"/>
                <w:szCs w:val="22"/>
              </w:rPr>
            </w:pPr>
            <w:r w:rsidRPr="008A1AAC">
              <w:rPr>
                <w:rFonts w:ascii="Gill Sans MT" w:hAnsi="Gill Sans MT"/>
                <w:color w:val="000000" w:themeColor="text1"/>
                <w:sz w:val="22"/>
                <w:szCs w:val="22"/>
              </w:rPr>
              <w:t>Vessel D</w:t>
            </w:r>
          </w:p>
        </w:tc>
        <w:tc>
          <w:tcPr>
            <w:tcW w:w="2642" w:type="dxa"/>
          </w:tcPr>
          <w:p w14:paraId="5582CF8E" w14:textId="622ABE43" w:rsidR="00B93722" w:rsidRPr="008A1AAC" w:rsidRDefault="00B93722" w:rsidP="002A1445">
            <w:pPr>
              <w:tabs>
                <w:tab w:val="left" w:pos="1814"/>
              </w:tabs>
              <w:rPr>
                <w:rFonts w:ascii="Gill Sans MT" w:hAnsi="Gill Sans MT"/>
                <w:sz w:val="22"/>
                <w:szCs w:val="22"/>
              </w:rPr>
            </w:pPr>
            <w:r w:rsidRPr="008A1AAC">
              <w:rPr>
                <w:rFonts w:ascii="Gill Sans MT" w:hAnsi="Gill Sans MT"/>
                <w:sz w:val="22"/>
                <w:szCs w:val="22"/>
              </w:rPr>
              <w:t>Foreground the transformative qualities of Vessel D whilst engaging visitors.</w:t>
            </w:r>
          </w:p>
          <w:p w14:paraId="42FF68F2" w14:textId="01CFD3A2" w:rsidR="00B93722" w:rsidRPr="008A1AAC" w:rsidRDefault="00B93722" w:rsidP="002A1445">
            <w:pPr>
              <w:rPr>
                <w:rFonts w:ascii="Gill Sans MT" w:hAnsi="Gill Sans MT"/>
                <w:color w:val="000000" w:themeColor="text1"/>
                <w:sz w:val="22"/>
                <w:szCs w:val="22"/>
              </w:rPr>
            </w:pPr>
          </w:p>
        </w:tc>
      </w:tr>
      <w:tr w:rsidR="008A4B3F" w14:paraId="7192FD2E" w14:textId="77777777" w:rsidTr="008A1AAC">
        <w:tc>
          <w:tcPr>
            <w:tcW w:w="4786" w:type="dxa"/>
          </w:tcPr>
          <w:p w14:paraId="67A16C88" w14:textId="4452D820" w:rsidR="00B93722" w:rsidRDefault="00B93722" w:rsidP="006652C3">
            <w:pPr>
              <w:jc w:val="both"/>
              <w:rPr>
                <w:rFonts w:ascii="Gill Sans MT" w:hAnsi="Gill Sans MT" w:cs="AppleSystemUIFont"/>
                <w:color w:val="000000" w:themeColor="text1"/>
                <w:sz w:val="22"/>
                <w:szCs w:val="22"/>
              </w:rPr>
            </w:pPr>
            <w:r w:rsidRPr="00E865A2">
              <w:rPr>
                <w:rFonts w:ascii="Gill Sans MT" w:hAnsi="Gill Sans MT" w:cs="AppleSystemUIFont"/>
                <w:color w:val="000000" w:themeColor="text1"/>
                <w:sz w:val="22"/>
                <w:szCs w:val="22"/>
              </w:rPr>
              <w:t xml:space="preserve">For centuries, these pre-Hispanic vessels rested in sacred </w:t>
            </w:r>
            <w:proofErr w:type="spellStart"/>
            <w:r w:rsidRPr="00E865A2">
              <w:rPr>
                <w:rFonts w:ascii="Gill Sans MT" w:hAnsi="Gill Sans MT" w:cs="AppleSystemUIFont"/>
                <w:i/>
                <w:iCs/>
                <w:color w:val="000000" w:themeColor="text1"/>
                <w:sz w:val="22"/>
                <w:szCs w:val="22"/>
              </w:rPr>
              <w:t>huacas</w:t>
            </w:r>
            <w:proofErr w:type="spellEnd"/>
            <w:r w:rsidRPr="00E865A2">
              <w:rPr>
                <w:rFonts w:ascii="Gill Sans MT" w:hAnsi="Gill Sans MT" w:cs="AppleSystemUIFont"/>
                <w:i/>
                <w:iCs/>
                <w:color w:val="000000" w:themeColor="text1"/>
                <w:sz w:val="22"/>
                <w:szCs w:val="22"/>
              </w:rPr>
              <w:t xml:space="preserve"> </w:t>
            </w:r>
            <w:r w:rsidRPr="00E865A2">
              <w:rPr>
                <w:rFonts w:ascii="Gill Sans MT" w:hAnsi="Gill Sans MT" w:cs="AppleSystemUIFont"/>
                <w:color w:val="000000" w:themeColor="text1"/>
                <w:sz w:val="22"/>
                <w:szCs w:val="22"/>
              </w:rPr>
              <w:t>(burial sites). During the 19</w:t>
            </w:r>
            <w:r w:rsidRPr="00E865A2">
              <w:rPr>
                <w:rFonts w:ascii="Gill Sans MT" w:hAnsi="Gill Sans MT" w:cs="AppleSystemUIFont"/>
                <w:color w:val="000000" w:themeColor="text1"/>
                <w:sz w:val="22"/>
                <w:szCs w:val="22"/>
                <w:vertAlign w:val="superscript"/>
              </w:rPr>
              <w:t>th</w:t>
            </w:r>
            <w:r w:rsidRPr="00E865A2">
              <w:rPr>
                <w:rFonts w:ascii="Gill Sans MT" w:hAnsi="Gill Sans MT" w:cs="AppleSystemUIFont"/>
                <w:color w:val="000000" w:themeColor="text1"/>
                <w:sz w:val="22"/>
                <w:szCs w:val="22"/>
              </w:rPr>
              <w:t xml:space="preserve"> and early 20</w:t>
            </w:r>
            <w:r w:rsidRPr="00E865A2">
              <w:rPr>
                <w:rFonts w:ascii="Gill Sans MT" w:hAnsi="Gill Sans MT" w:cs="AppleSystemUIFont"/>
                <w:color w:val="000000" w:themeColor="text1"/>
                <w:sz w:val="22"/>
                <w:szCs w:val="22"/>
                <w:vertAlign w:val="superscript"/>
              </w:rPr>
              <w:t>th</w:t>
            </w:r>
            <w:r w:rsidRPr="00E865A2">
              <w:rPr>
                <w:rFonts w:ascii="Gill Sans MT" w:hAnsi="Gill Sans MT" w:cs="AppleSystemUIFont"/>
                <w:color w:val="000000" w:themeColor="text1"/>
                <w:sz w:val="22"/>
                <w:szCs w:val="22"/>
              </w:rPr>
              <w:t xml:space="preserve"> centuries, many were removed from tombs and entered global networks of power and exchange. Looting and collecting created ma</w:t>
            </w:r>
            <w:r w:rsidR="003473FB">
              <w:rPr>
                <w:rFonts w:ascii="Gill Sans MT" w:hAnsi="Gill Sans MT" w:cs="AppleSystemUIFont"/>
                <w:color w:val="000000" w:themeColor="text1"/>
                <w:sz w:val="22"/>
                <w:szCs w:val="22"/>
              </w:rPr>
              <w:t>j</w:t>
            </w:r>
            <w:r w:rsidRPr="00E865A2">
              <w:rPr>
                <w:rFonts w:ascii="Gill Sans MT" w:hAnsi="Gill Sans MT" w:cs="AppleSystemUIFont"/>
                <w:color w:val="000000" w:themeColor="text1"/>
                <w:sz w:val="22"/>
                <w:szCs w:val="22"/>
              </w:rPr>
              <w:t>or gaps in knowledge about their origins. The Pitt Rivers Museum acquired these ceramics through donations and purchases during this period. Originally, the museum followed a typological approach, organizing objects along a linear, evolutionary scale in order to show the evolution of form. Today, it seeks instead to reveal distinctions and parallels across cultures, recognizing these ceramics as responses to shared human challenges.</w:t>
            </w:r>
          </w:p>
          <w:p w14:paraId="05F98D4F" w14:textId="52B4C73C" w:rsidR="003473FB" w:rsidRPr="006652C3" w:rsidRDefault="003473FB" w:rsidP="006652C3">
            <w:pPr>
              <w:jc w:val="both"/>
              <w:rPr>
                <w:sz w:val="22"/>
                <w:szCs w:val="22"/>
              </w:rPr>
            </w:pPr>
          </w:p>
        </w:tc>
        <w:tc>
          <w:tcPr>
            <w:tcW w:w="1588" w:type="dxa"/>
          </w:tcPr>
          <w:p w14:paraId="51AED036" w14:textId="661FBF2D" w:rsidR="00B93722" w:rsidRPr="00E865A2" w:rsidRDefault="00B93722" w:rsidP="002A1445">
            <w:pPr>
              <w:rPr>
                <w:rFonts w:ascii="Gill Sans MT" w:hAnsi="Gill Sans MT"/>
                <w:color w:val="000000" w:themeColor="text1"/>
                <w:sz w:val="22"/>
                <w:szCs w:val="22"/>
              </w:rPr>
            </w:pPr>
            <w:r w:rsidRPr="00E865A2">
              <w:rPr>
                <w:rFonts w:ascii="Gill Sans MT" w:hAnsi="Gill Sans MT"/>
                <w:color w:val="000000" w:themeColor="text1"/>
                <w:sz w:val="22"/>
                <w:szCs w:val="22"/>
              </w:rPr>
              <w:t xml:space="preserve">Precolonial ceramics </w:t>
            </w:r>
            <w:r w:rsidR="008A4B3F" w:rsidRPr="00E865A2">
              <w:rPr>
                <w:rFonts w:ascii="Gill Sans MT" w:hAnsi="Gill Sans MT"/>
                <w:color w:val="000000" w:themeColor="text1"/>
                <w:sz w:val="22"/>
                <w:szCs w:val="22"/>
              </w:rPr>
              <w:t xml:space="preserve">in the ‘Pottery and Pottery Making’ case </w:t>
            </w:r>
            <w:r w:rsidRPr="00E865A2">
              <w:rPr>
                <w:rFonts w:ascii="Gill Sans MT" w:hAnsi="Gill Sans MT"/>
                <w:color w:val="000000" w:themeColor="text1"/>
                <w:sz w:val="22"/>
                <w:szCs w:val="22"/>
              </w:rPr>
              <w:t>(general)</w:t>
            </w:r>
          </w:p>
        </w:tc>
        <w:tc>
          <w:tcPr>
            <w:tcW w:w="2642" w:type="dxa"/>
          </w:tcPr>
          <w:p w14:paraId="3A769084" w14:textId="7FB0843F" w:rsidR="00B93722" w:rsidRPr="00E865A2" w:rsidRDefault="00B93722" w:rsidP="002A1445">
            <w:pPr>
              <w:rPr>
                <w:rFonts w:ascii="Gill Sans MT" w:hAnsi="Gill Sans MT"/>
                <w:color w:val="000000" w:themeColor="text1"/>
                <w:sz w:val="22"/>
                <w:szCs w:val="22"/>
              </w:rPr>
            </w:pPr>
            <w:r w:rsidRPr="00E865A2">
              <w:rPr>
                <w:rFonts w:ascii="Gill Sans MT" w:hAnsi="Gill Sans MT"/>
                <w:sz w:val="22"/>
                <w:szCs w:val="22"/>
              </w:rPr>
              <w:t>Explor</w:t>
            </w:r>
            <w:r w:rsidR="008A4B3F" w:rsidRPr="00E865A2">
              <w:rPr>
                <w:rFonts w:ascii="Gill Sans MT" w:hAnsi="Gill Sans MT"/>
                <w:sz w:val="22"/>
                <w:szCs w:val="22"/>
              </w:rPr>
              <w:t>e</w:t>
            </w:r>
            <w:r w:rsidRPr="00E865A2">
              <w:rPr>
                <w:rFonts w:ascii="Gill Sans MT" w:hAnsi="Gill Sans MT"/>
                <w:sz w:val="22"/>
                <w:szCs w:val="22"/>
              </w:rPr>
              <w:t xml:space="preserve"> how the vessels were unearthed and eventually arrived at the PRM.</w:t>
            </w:r>
          </w:p>
        </w:tc>
      </w:tr>
      <w:tr w:rsidR="008A4B3F" w14:paraId="6B81164B" w14:textId="77777777" w:rsidTr="008A1AAC">
        <w:tc>
          <w:tcPr>
            <w:tcW w:w="4786" w:type="dxa"/>
          </w:tcPr>
          <w:p w14:paraId="07D6CA59" w14:textId="77777777" w:rsidR="00B93722" w:rsidRDefault="008A4B3F" w:rsidP="006652C3">
            <w:pPr>
              <w:rPr>
                <w:rFonts w:ascii="Gill Sans MT" w:hAnsi="Gill Sans MT"/>
                <w:color w:val="000000" w:themeColor="text1"/>
                <w:sz w:val="22"/>
                <w:szCs w:val="22"/>
              </w:rPr>
            </w:pPr>
            <w:r w:rsidRPr="00E865A2">
              <w:rPr>
                <w:rFonts w:ascii="Gill Sans MT" w:hAnsi="Gill Sans MT"/>
                <w:color w:val="000000" w:themeColor="text1"/>
                <w:sz w:val="22"/>
                <w:szCs w:val="22"/>
              </w:rPr>
              <w:t>The original intention of this museum was for objects to be both research and educational tools for generating knowledge about distant others. During the late 19</w:t>
            </w:r>
            <w:r w:rsidRPr="00E865A2">
              <w:rPr>
                <w:rFonts w:ascii="Gill Sans MT" w:hAnsi="Gill Sans MT"/>
                <w:color w:val="000000" w:themeColor="text1"/>
                <w:sz w:val="22"/>
                <w:szCs w:val="22"/>
                <w:vertAlign w:val="superscript"/>
              </w:rPr>
              <w:t>th</w:t>
            </w:r>
            <w:r w:rsidRPr="00E865A2">
              <w:rPr>
                <w:rFonts w:ascii="Gill Sans MT" w:hAnsi="Gill Sans MT"/>
                <w:color w:val="000000" w:themeColor="text1"/>
                <w:sz w:val="22"/>
                <w:szCs w:val="22"/>
              </w:rPr>
              <w:t xml:space="preserve"> and early 20</w:t>
            </w:r>
            <w:r w:rsidRPr="00E865A2">
              <w:rPr>
                <w:rFonts w:ascii="Gill Sans MT" w:hAnsi="Gill Sans MT"/>
                <w:color w:val="000000" w:themeColor="text1"/>
                <w:sz w:val="22"/>
                <w:szCs w:val="22"/>
                <w:vertAlign w:val="superscript"/>
              </w:rPr>
              <w:t>th</w:t>
            </w:r>
            <w:r w:rsidRPr="00E865A2">
              <w:rPr>
                <w:rFonts w:ascii="Gill Sans MT" w:hAnsi="Gill Sans MT"/>
                <w:color w:val="000000" w:themeColor="text1"/>
                <w:sz w:val="22"/>
                <w:szCs w:val="22"/>
              </w:rPr>
              <w:t xml:space="preserve"> centuries, within an evolutionary framework, Henry Balfour, the first curator of the Pitt Rivers Museum, employed a range of methods to study the evolution form. For example, through illustration, he proposed an evolutionary scheme tracing changes in ‘Peruvian pottery’. He also replicated crafting techniques to gain insights into the forms and functions of various pottery items.</w:t>
            </w:r>
          </w:p>
          <w:p w14:paraId="2F07B6C3" w14:textId="7C4C301F" w:rsidR="003473FB" w:rsidRPr="006652C3" w:rsidRDefault="003473FB" w:rsidP="006652C3">
            <w:pPr>
              <w:rPr>
                <w:sz w:val="22"/>
                <w:szCs w:val="22"/>
              </w:rPr>
            </w:pPr>
          </w:p>
        </w:tc>
        <w:tc>
          <w:tcPr>
            <w:tcW w:w="1588" w:type="dxa"/>
          </w:tcPr>
          <w:p w14:paraId="55FB23CA" w14:textId="6FF02EA2" w:rsidR="00B93722" w:rsidRPr="008A1AAC" w:rsidRDefault="008A4B3F" w:rsidP="002A1445">
            <w:pPr>
              <w:rPr>
                <w:rFonts w:ascii="Gill Sans MT" w:hAnsi="Gill Sans MT"/>
                <w:color w:val="000000" w:themeColor="text1"/>
                <w:sz w:val="22"/>
                <w:szCs w:val="22"/>
              </w:rPr>
            </w:pPr>
            <w:r w:rsidRPr="008A1AAC">
              <w:rPr>
                <w:rFonts w:ascii="Gill Sans MT" w:hAnsi="Gill Sans MT"/>
                <w:color w:val="000000" w:themeColor="text1"/>
                <w:sz w:val="22"/>
                <w:szCs w:val="22"/>
              </w:rPr>
              <w:t>Precolonial ceramics in the ‘Pottery and Pottery Making’ case (general)</w:t>
            </w:r>
          </w:p>
        </w:tc>
        <w:tc>
          <w:tcPr>
            <w:tcW w:w="2642" w:type="dxa"/>
          </w:tcPr>
          <w:p w14:paraId="6AF602E7" w14:textId="73C16560" w:rsidR="008A4B3F" w:rsidRPr="008A1AAC" w:rsidRDefault="008A4B3F" w:rsidP="002A1445">
            <w:pPr>
              <w:tabs>
                <w:tab w:val="left" w:pos="1814"/>
              </w:tabs>
              <w:rPr>
                <w:rFonts w:ascii="Gill Sans MT" w:hAnsi="Gill Sans MT"/>
                <w:sz w:val="22"/>
                <w:szCs w:val="22"/>
              </w:rPr>
            </w:pPr>
            <w:r w:rsidRPr="008A1AAC">
              <w:rPr>
                <w:rFonts w:ascii="Gill Sans MT" w:hAnsi="Gill Sans MT"/>
                <w:sz w:val="22"/>
                <w:szCs w:val="22"/>
              </w:rPr>
              <w:t xml:space="preserve">Discuss early museum interpretations (Balfour), drawing on figure 8. </w:t>
            </w:r>
          </w:p>
          <w:p w14:paraId="1E98EB21" w14:textId="0A0B41E6" w:rsidR="00B93722" w:rsidRPr="008A1AAC" w:rsidRDefault="00B93722" w:rsidP="002A1445">
            <w:pPr>
              <w:rPr>
                <w:rFonts w:ascii="Gill Sans MT" w:hAnsi="Gill Sans MT"/>
                <w:color w:val="000000" w:themeColor="text1"/>
                <w:sz w:val="22"/>
                <w:szCs w:val="22"/>
              </w:rPr>
            </w:pPr>
          </w:p>
        </w:tc>
      </w:tr>
    </w:tbl>
    <w:p w14:paraId="04D61A8D" w14:textId="0A3A1E18" w:rsidR="008C122F" w:rsidRPr="008A1AAC" w:rsidRDefault="008C122F" w:rsidP="002A1445">
      <w:pPr>
        <w:tabs>
          <w:tab w:val="left" w:pos="1814"/>
        </w:tabs>
        <w:spacing w:line="276" w:lineRule="auto"/>
        <w:rPr>
          <w:rFonts w:ascii="Gill Sans MT" w:hAnsi="Gill Sans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D37263" w:rsidRPr="009A45F1" w14:paraId="60C30028" w14:textId="77777777" w:rsidTr="00BC14B1">
        <w:tc>
          <w:tcPr>
            <w:tcW w:w="9010" w:type="dxa"/>
          </w:tcPr>
          <w:p w14:paraId="3524D318" w14:textId="251E392A" w:rsidR="00D37263" w:rsidRPr="009A45F1" w:rsidRDefault="00D37263" w:rsidP="002A1445">
            <w:pPr>
              <w:keepLines/>
              <w:spacing w:line="276" w:lineRule="auto"/>
              <w:jc w:val="center"/>
              <w:rPr>
                <w:rFonts w:ascii="Gill Sans MT" w:hAnsi="Gill Sans MT"/>
              </w:rPr>
            </w:pPr>
            <w:r w:rsidRPr="009A45F1">
              <w:rPr>
                <w:rFonts w:ascii="Gill Sans MT" w:hAnsi="Gill Sans MT"/>
                <w:noProof/>
                <w:color w:val="000000" w:themeColor="text1"/>
              </w:rPr>
              <w:lastRenderedPageBreak/>
              <w:drawing>
                <wp:inline distT="0" distB="0" distL="0" distR="0" wp14:anchorId="23253214" wp14:editId="43A8DA12">
                  <wp:extent cx="5538455" cy="7829550"/>
                  <wp:effectExtent l="0" t="0" r="571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America del Sur_Geografico-0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50540" cy="7846635"/>
                          </a:xfrm>
                          <a:prstGeom prst="rect">
                            <a:avLst/>
                          </a:prstGeom>
                        </pic:spPr>
                      </pic:pic>
                    </a:graphicData>
                  </a:graphic>
                </wp:inline>
              </w:drawing>
            </w:r>
          </w:p>
        </w:tc>
      </w:tr>
      <w:tr w:rsidR="00D37263" w:rsidRPr="009A45F1" w14:paraId="2E54F838" w14:textId="77777777" w:rsidTr="00BC14B1">
        <w:tc>
          <w:tcPr>
            <w:tcW w:w="9010" w:type="dxa"/>
          </w:tcPr>
          <w:p w14:paraId="33E9E077" w14:textId="5E745E90" w:rsidR="00A66F0A" w:rsidRPr="009A45F1" w:rsidRDefault="00D37263" w:rsidP="002A1445">
            <w:pPr>
              <w:spacing w:line="276" w:lineRule="auto"/>
              <w:jc w:val="center"/>
              <w:rPr>
                <w:rFonts w:ascii="Gill Sans MT" w:hAnsi="Gill Sans MT" w:cs="Calibri"/>
              </w:rPr>
            </w:pPr>
            <w:r w:rsidRPr="009A45F1">
              <w:rPr>
                <w:rFonts w:ascii="Gill Sans MT" w:hAnsi="Gill Sans MT"/>
              </w:rPr>
              <w:t>Figure 1</w:t>
            </w:r>
            <w:r w:rsidR="00B93722">
              <w:rPr>
                <w:rFonts w:ascii="Gill Sans MT" w:hAnsi="Gill Sans MT"/>
              </w:rPr>
              <w:t>0</w:t>
            </w:r>
            <w:r w:rsidR="0098767A">
              <w:rPr>
                <w:rFonts w:ascii="Gill Sans MT" w:hAnsi="Gill Sans MT"/>
              </w:rPr>
              <w:t>.</w:t>
            </w:r>
            <w:r w:rsidRPr="009A45F1">
              <w:rPr>
                <w:rFonts w:ascii="Gill Sans MT" w:hAnsi="Gill Sans MT"/>
              </w:rPr>
              <w:t xml:space="preserve"> Geographical map indicating the temporal and spatial locations of </w:t>
            </w:r>
            <w:r w:rsidR="001C2D87" w:rsidRPr="009A45F1">
              <w:rPr>
                <w:rFonts w:ascii="Gill Sans MT" w:hAnsi="Gill Sans MT"/>
              </w:rPr>
              <w:t>‘</w:t>
            </w:r>
            <w:r w:rsidRPr="009A45F1">
              <w:rPr>
                <w:rFonts w:ascii="Gill Sans MT" w:hAnsi="Gill Sans MT"/>
              </w:rPr>
              <w:t>cultural groups</w:t>
            </w:r>
            <w:r w:rsidR="001C2D87" w:rsidRPr="009A45F1">
              <w:rPr>
                <w:rFonts w:ascii="Gill Sans MT" w:hAnsi="Gill Sans MT"/>
              </w:rPr>
              <w:t>’</w:t>
            </w:r>
            <w:r w:rsidRPr="009A45F1">
              <w:rPr>
                <w:rFonts w:ascii="Gill Sans MT" w:hAnsi="Gill Sans MT"/>
              </w:rPr>
              <w:t xml:space="preserve"> in South America without borders. Although maps are an abstraction, this map offers insights into environmental aspects of the South American territory and how it might have been </w:t>
            </w:r>
            <w:r w:rsidR="001C2D87" w:rsidRPr="009A45F1">
              <w:rPr>
                <w:rFonts w:ascii="Gill Sans MT" w:hAnsi="Gill Sans MT"/>
              </w:rPr>
              <w:t>experienced in the past</w:t>
            </w:r>
            <w:r w:rsidRPr="009A45F1">
              <w:rPr>
                <w:rFonts w:ascii="Gill Sans MT" w:hAnsi="Gill Sans MT"/>
              </w:rPr>
              <w:t>. Image by José Hassi and author.</w:t>
            </w:r>
          </w:p>
        </w:tc>
      </w:tr>
    </w:tbl>
    <w:p w14:paraId="0E9FC752" w14:textId="77777777" w:rsidR="00D37263" w:rsidRPr="009A45F1" w:rsidRDefault="00D37263" w:rsidP="002A1445">
      <w:pPr>
        <w:spacing w:line="276" w:lineRule="auto"/>
        <w:rPr>
          <w:rFonts w:ascii="Gill Sans MT" w:hAnsi="Gill Sans MT"/>
          <w:color w:val="000000" w:themeColor="text1"/>
        </w:rPr>
      </w:pPr>
    </w:p>
    <w:p w14:paraId="6AFCB06F" w14:textId="4F873B98" w:rsidR="004117F9" w:rsidRPr="009A45F1" w:rsidRDefault="004117F9" w:rsidP="002A1445">
      <w:pPr>
        <w:spacing w:line="276" w:lineRule="auto"/>
        <w:jc w:val="both"/>
        <w:rPr>
          <w:rFonts w:ascii="Gill Sans MT" w:hAnsi="Gill Sans MT"/>
          <w:color w:val="000000" w:themeColor="text1"/>
        </w:rPr>
      </w:pPr>
      <w:r w:rsidRPr="009A45F1">
        <w:rPr>
          <w:rFonts w:ascii="Gill Sans MT" w:hAnsi="Gill Sans MT"/>
          <w:color w:val="000000" w:themeColor="text1"/>
        </w:rPr>
        <w:lastRenderedPageBreak/>
        <w:t>Certainly, the proposed ideas have limitations. The vessels remain within a</w:t>
      </w:r>
      <w:r w:rsidR="00676112" w:rsidRPr="009A45F1">
        <w:rPr>
          <w:rFonts w:ascii="Gill Sans MT" w:hAnsi="Gill Sans MT"/>
          <w:color w:val="000000" w:themeColor="text1"/>
        </w:rPr>
        <w:t xml:space="preserve"> physical and representational</w:t>
      </w:r>
      <w:r w:rsidRPr="009A45F1">
        <w:rPr>
          <w:rFonts w:ascii="Gill Sans MT" w:hAnsi="Gill Sans MT"/>
          <w:color w:val="000000" w:themeColor="text1"/>
        </w:rPr>
        <w:t xml:space="preserve"> structure constructed from a </w:t>
      </w:r>
      <w:r w:rsidR="007F7D85" w:rsidRPr="009A45F1">
        <w:rPr>
          <w:rFonts w:ascii="Gill Sans MT" w:hAnsi="Gill Sans MT"/>
          <w:color w:val="000000" w:themeColor="text1"/>
        </w:rPr>
        <w:t xml:space="preserve">European </w:t>
      </w:r>
      <w:r w:rsidRPr="009A45F1">
        <w:rPr>
          <w:rFonts w:ascii="Gill Sans MT" w:hAnsi="Gill Sans MT"/>
          <w:color w:val="000000" w:themeColor="text1"/>
        </w:rPr>
        <w:t>perspective, hindered by epistemological and linguistic barriers. Words like ‘culture’, ‘object’, ‘</w:t>
      </w:r>
      <w:r w:rsidR="00A66F0A" w:rsidRPr="009A45F1">
        <w:rPr>
          <w:rFonts w:ascii="Gill Sans MT" w:hAnsi="Gill Sans MT"/>
          <w:color w:val="000000" w:themeColor="text1"/>
        </w:rPr>
        <w:t>art</w:t>
      </w:r>
      <w:r w:rsidR="00AC0801">
        <w:rPr>
          <w:rFonts w:ascii="Gill Sans MT" w:hAnsi="Gill Sans MT"/>
          <w:color w:val="000000" w:themeColor="text1"/>
        </w:rPr>
        <w:t>i</w:t>
      </w:r>
      <w:r w:rsidR="00A66F0A" w:rsidRPr="009A45F1">
        <w:rPr>
          <w:rFonts w:ascii="Gill Sans MT" w:hAnsi="Gill Sans MT"/>
          <w:color w:val="000000" w:themeColor="text1"/>
        </w:rPr>
        <w:t>fact</w:t>
      </w:r>
      <w:r w:rsidRPr="009A45F1">
        <w:rPr>
          <w:rFonts w:ascii="Gill Sans MT" w:hAnsi="Gill Sans MT"/>
          <w:color w:val="000000" w:themeColor="text1"/>
        </w:rPr>
        <w:t>’</w:t>
      </w:r>
      <w:r w:rsidR="00E55EE3" w:rsidRPr="009A45F1">
        <w:rPr>
          <w:rFonts w:ascii="Gill Sans MT" w:hAnsi="Gill Sans MT"/>
          <w:color w:val="000000" w:themeColor="text1"/>
        </w:rPr>
        <w:t>,</w:t>
      </w:r>
      <w:r w:rsidRPr="009A45F1">
        <w:rPr>
          <w:rFonts w:ascii="Gill Sans MT" w:hAnsi="Gill Sans MT"/>
          <w:color w:val="000000" w:themeColor="text1"/>
        </w:rPr>
        <w:t xml:space="preserve"> and even words such as ‘vessels’ and ‘pots’, are labels tied to particular meanings and imaginations (</w:t>
      </w:r>
      <w:proofErr w:type="spellStart"/>
      <w:r w:rsidRPr="009A45F1">
        <w:rPr>
          <w:rFonts w:ascii="Gill Sans MT" w:hAnsi="Gill Sans MT"/>
          <w:color w:val="000000" w:themeColor="text1"/>
        </w:rPr>
        <w:t>Mignolo</w:t>
      </w:r>
      <w:proofErr w:type="spellEnd"/>
      <w:r w:rsidRPr="009A45F1">
        <w:rPr>
          <w:rFonts w:ascii="Gill Sans MT" w:hAnsi="Gill Sans MT"/>
          <w:color w:val="000000" w:themeColor="text1"/>
        </w:rPr>
        <w:t xml:space="preserve"> and Walsh 2018). These labels shape and confine our comprehension of entities</w:t>
      </w:r>
      <w:r w:rsidR="00AA1A2C" w:rsidRPr="009A45F1">
        <w:rPr>
          <w:rFonts w:ascii="Gill Sans MT" w:hAnsi="Gill Sans MT"/>
          <w:color w:val="000000" w:themeColor="text1"/>
        </w:rPr>
        <w:t>, which widely differ</w:t>
      </w:r>
      <w:r w:rsidR="002C2715" w:rsidRPr="009A45F1">
        <w:rPr>
          <w:rFonts w:ascii="Gill Sans MT" w:hAnsi="Gill Sans MT"/>
          <w:color w:val="000000" w:themeColor="text1"/>
        </w:rPr>
        <w:t>s</w:t>
      </w:r>
      <w:r w:rsidR="00AA1A2C" w:rsidRPr="009A45F1">
        <w:rPr>
          <w:rFonts w:ascii="Gill Sans MT" w:hAnsi="Gill Sans MT"/>
          <w:color w:val="000000" w:themeColor="text1"/>
        </w:rPr>
        <w:t xml:space="preserve"> from the way in which the Moche understood</w:t>
      </w:r>
      <w:r w:rsidR="00E5516C">
        <w:rPr>
          <w:rFonts w:ascii="Gill Sans MT" w:hAnsi="Gill Sans MT"/>
          <w:color w:val="000000" w:themeColor="text1"/>
        </w:rPr>
        <w:t xml:space="preserve"> and experienced</w:t>
      </w:r>
      <w:r w:rsidR="00AA1A2C" w:rsidRPr="009A45F1">
        <w:rPr>
          <w:rFonts w:ascii="Gill Sans MT" w:hAnsi="Gill Sans MT"/>
          <w:color w:val="000000" w:themeColor="text1"/>
        </w:rPr>
        <w:t xml:space="preserve"> these ceramic</w:t>
      </w:r>
      <w:r w:rsidR="002C2715" w:rsidRPr="009A45F1">
        <w:rPr>
          <w:rFonts w:ascii="Gill Sans MT" w:hAnsi="Gill Sans MT"/>
          <w:color w:val="000000" w:themeColor="text1"/>
        </w:rPr>
        <w:t xml:space="preserve"> </w:t>
      </w:r>
      <w:r w:rsidR="00AA1A2C" w:rsidRPr="009A45F1">
        <w:rPr>
          <w:rFonts w:ascii="Gill Sans MT" w:hAnsi="Gill Sans MT"/>
          <w:color w:val="000000" w:themeColor="text1"/>
        </w:rPr>
        <w:t>entities</w:t>
      </w:r>
      <w:r w:rsidRPr="009A45F1">
        <w:rPr>
          <w:rFonts w:ascii="Gill Sans MT" w:hAnsi="Gill Sans MT"/>
          <w:color w:val="000000" w:themeColor="text1"/>
        </w:rPr>
        <w:t xml:space="preserve">. Considering that these </w:t>
      </w:r>
      <w:r w:rsidR="002C2715" w:rsidRPr="009A45F1">
        <w:rPr>
          <w:rFonts w:ascii="Gill Sans MT" w:hAnsi="Gill Sans MT"/>
          <w:color w:val="000000" w:themeColor="text1"/>
        </w:rPr>
        <w:t xml:space="preserve">‘Western’ </w:t>
      </w:r>
      <w:r w:rsidRPr="009A45F1">
        <w:rPr>
          <w:rFonts w:ascii="Gill Sans MT" w:hAnsi="Gill Sans MT"/>
          <w:color w:val="000000" w:themeColor="text1"/>
        </w:rPr>
        <w:t xml:space="preserve">words facilitate communication and knowledge transmission, it might be more effectively illustrated how the Moche </w:t>
      </w:r>
      <w:r w:rsidRPr="009A45F1">
        <w:rPr>
          <w:rFonts w:ascii="Gill Sans MT" w:hAnsi="Gill Sans MT"/>
          <w:i/>
          <w:iCs/>
          <w:color w:val="000000" w:themeColor="text1"/>
        </w:rPr>
        <w:t xml:space="preserve">perceived </w:t>
      </w:r>
      <w:r w:rsidRPr="009A45F1">
        <w:rPr>
          <w:rFonts w:ascii="Gill Sans MT" w:hAnsi="Gill Sans MT"/>
          <w:color w:val="000000" w:themeColor="text1"/>
        </w:rPr>
        <w:t xml:space="preserve">the pots as </w:t>
      </w:r>
      <w:r w:rsidR="002C2715" w:rsidRPr="009A45F1">
        <w:rPr>
          <w:rFonts w:ascii="Gill Sans MT" w:hAnsi="Gill Sans MT"/>
          <w:color w:val="000000" w:themeColor="text1"/>
        </w:rPr>
        <w:t>social</w:t>
      </w:r>
      <w:r w:rsidR="00DF3A4C" w:rsidRPr="009A45F1">
        <w:rPr>
          <w:rFonts w:ascii="Gill Sans MT" w:hAnsi="Gill Sans MT"/>
          <w:color w:val="000000" w:themeColor="text1"/>
        </w:rPr>
        <w:t>ly interconnected</w:t>
      </w:r>
      <w:r w:rsidR="002C2715" w:rsidRPr="009A45F1">
        <w:rPr>
          <w:rFonts w:ascii="Gill Sans MT" w:hAnsi="Gill Sans MT"/>
          <w:color w:val="000000" w:themeColor="text1"/>
        </w:rPr>
        <w:t xml:space="preserve"> ‘</w:t>
      </w:r>
      <w:r w:rsidR="000A0DBD" w:rsidRPr="009A45F1">
        <w:rPr>
          <w:rFonts w:ascii="Gill Sans MT" w:hAnsi="Gill Sans MT"/>
          <w:color w:val="000000" w:themeColor="text1"/>
        </w:rPr>
        <w:t>subjects</w:t>
      </w:r>
      <w:r w:rsidR="002C2715" w:rsidRPr="009A45F1">
        <w:rPr>
          <w:rFonts w:ascii="Gill Sans MT" w:hAnsi="Gill Sans MT"/>
          <w:color w:val="000000" w:themeColor="text1"/>
        </w:rPr>
        <w:t>’</w:t>
      </w:r>
      <w:r w:rsidR="000A0DBD" w:rsidRPr="009A45F1">
        <w:rPr>
          <w:rFonts w:ascii="Gill Sans MT" w:hAnsi="Gill Sans MT"/>
          <w:color w:val="000000" w:themeColor="text1"/>
        </w:rPr>
        <w:t xml:space="preserve"> </w:t>
      </w:r>
      <w:r w:rsidRPr="009A45F1">
        <w:rPr>
          <w:rFonts w:ascii="Gill Sans MT" w:hAnsi="Gill Sans MT"/>
          <w:color w:val="000000" w:themeColor="text1"/>
        </w:rPr>
        <w:t>rather than aiming for a complete embodiment of this viewpoint. Within the museum, the vessels stand as representations</w:t>
      </w:r>
      <w:r w:rsidR="00DF3A4C" w:rsidRPr="009A45F1">
        <w:rPr>
          <w:rFonts w:ascii="Gill Sans MT" w:hAnsi="Gill Sans MT"/>
          <w:color w:val="000000" w:themeColor="text1"/>
        </w:rPr>
        <w:t xml:space="preserve"> of the </w:t>
      </w:r>
      <w:r w:rsidRPr="009A45F1">
        <w:rPr>
          <w:rFonts w:ascii="Gill Sans MT" w:hAnsi="Gill Sans MT"/>
          <w:color w:val="000000" w:themeColor="text1"/>
        </w:rPr>
        <w:t xml:space="preserve">‘cultural traits’ of the Moche world. </w:t>
      </w:r>
      <w:r w:rsidR="00DF3A4C" w:rsidRPr="009A45F1">
        <w:rPr>
          <w:rFonts w:ascii="Gill Sans MT" w:hAnsi="Gill Sans MT"/>
          <w:color w:val="000000" w:themeColor="text1"/>
        </w:rPr>
        <w:t xml:space="preserve">Reimagining them </w:t>
      </w:r>
      <w:r w:rsidRPr="009A45F1">
        <w:rPr>
          <w:rFonts w:ascii="Gill Sans MT" w:hAnsi="Gill Sans MT"/>
          <w:color w:val="000000" w:themeColor="text1"/>
        </w:rPr>
        <w:t xml:space="preserve">as </w:t>
      </w:r>
      <w:r w:rsidR="00DF3A4C" w:rsidRPr="009A45F1">
        <w:rPr>
          <w:rFonts w:ascii="Gill Sans MT" w:hAnsi="Gill Sans MT"/>
          <w:color w:val="000000" w:themeColor="text1"/>
        </w:rPr>
        <w:t>entities that not only illustrate the principles of multiplicity, transformation and interconnectedness</w:t>
      </w:r>
      <w:r w:rsidR="003116BB" w:rsidRPr="009A45F1">
        <w:rPr>
          <w:rFonts w:ascii="Gill Sans MT" w:hAnsi="Gill Sans MT"/>
          <w:color w:val="000000" w:themeColor="text1"/>
        </w:rPr>
        <w:t>,</w:t>
      </w:r>
      <w:r w:rsidR="00DF3A4C" w:rsidRPr="009A45F1">
        <w:rPr>
          <w:rFonts w:ascii="Gill Sans MT" w:hAnsi="Gill Sans MT"/>
          <w:color w:val="000000" w:themeColor="text1"/>
        </w:rPr>
        <w:t xml:space="preserve"> but </w:t>
      </w:r>
      <w:r w:rsidR="00676112" w:rsidRPr="009A45F1">
        <w:rPr>
          <w:rFonts w:ascii="Gill Sans MT" w:hAnsi="Gill Sans MT"/>
          <w:color w:val="000000" w:themeColor="text1"/>
        </w:rPr>
        <w:t>also</w:t>
      </w:r>
      <w:r w:rsidR="003116BB" w:rsidRPr="009A45F1">
        <w:rPr>
          <w:rFonts w:ascii="Gill Sans MT" w:hAnsi="Gill Sans MT"/>
          <w:color w:val="000000" w:themeColor="text1"/>
        </w:rPr>
        <w:t>,</w:t>
      </w:r>
      <w:r w:rsidR="00676112" w:rsidRPr="009A45F1">
        <w:rPr>
          <w:rFonts w:ascii="Gill Sans MT" w:hAnsi="Gill Sans MT"/>
          <w:color w:val="000000" w:themeColor="text1"/>
        </w:rPr>
        <w:t xml:space="preserve"> as </w:t>
      </w:r>
      <w:r w:rsidR="00DF3A4C" w:rsidRPr="009A45F1">
        <w:rPr>
          <w:rFonts w:ascii="Gill Sans MT" w:hAnsi="Gill Sans MT"/>
          <w:color w:val="000000" w:themeColor="text1"/>
        </w:rPr>
        <w:t xml:space="preserve">beings that, like ourselves, </w:t>
      </w:r>
      <w:r w:rsidR="00DF3A4C" w:rsidRPr="009A45F1">
        <w:rPr>
          <w:rFonts w:ascii="Gill Sans MT" w:hAnsi="Gill Sans MT"/>
          <w:i/>
          <w:iCs/>
          <w:color w:val="000000" w:themeColor="text1"/>
        </w:rPr>
        <w:t xml:space="preserve">are </w:t>
      </w:r>
      <w:r w:rsidR="00DF3A4C" w:rsidRPr="009A45F1">
        <w:rPr>
          <w:rFonts w:ascii="Gill Sans MT" w:hAnsi="Gill Sans MT"/>
          <w:color w:val="000000" w:themeColor="text1"/>
        </w:rPr>
        <w:t xml:space="preserve">ontologically indivisible and </w:t>
      </w:r>
      <w:r w:rsidR="00057757" w:rsidRPr="009A45F1">
        <w:rPr>
          <w:rFonts w:ascii="Gill Sans MT" w:hAnsi="Gill Sans MT"/>
          <w:color w:val="000000" w:themeColor="text1"/>
        </w:rPr>
        <w:t xml:space="preserve">emerge through </w:t>
      </w:r>
      <w:r w:rsidR="003B0B37" w:rsidRPr="009A45F1">
        <w:rPr>
          <w:rFonts w:ascii="Gill Sans MT" w:hAnsi="Gill Sans MT"/>
          <w:i/>
          <w:iCs/>
          <w:color w:val="000000" w:themeColor="text1"/>
        </w:rPr>
        <w:t xml:space="preserve">praxis </w:t>
      </w:r>
      <w:r w:rsidR="003B0B37" w:rsidRPr="009A45F1">
        <w:rPr>
          <w:rFonts w:ascii="Gill Sans MT" w:hAnsi="Gill Sans MT"/>
          <w:color w:val="000000" w:themeColor="text1"/>
        </w:rPr>
        <w:t>– exchange relationships –</w:t>
      </w:r>
      <w:r w:rsidRPr="009A45F1">
        <w:rPr>
          <w:rFonts w:ascii="Gill Sans MT" w:hAnsi="Gill Sans MT"/>
          <w:color w:val="000000" w:themeColor="text1"/>
        </w:rPr>
        <w:t xml:space="preserve"> remains a challenge.</w:t>
      </w:r>
    </w:p>
    <w:p w14:paraId="010A3C9D" w14:textId="77777777" w:rsidR="00D37263" w:rsidRDefault="00D37263" w:rsidP="002A1445">
      <w:pPr>
        <w:spacing w:line="276" w:lineRule="auto"/>
        <w:rPr>
          <w:rFonts w:ascii="Gill Sans MT" w:hAnsi="Gill Sans MT"/>
          <w:color w:val="000000" w:themeColor="text1"/>
        </w:rPr>
      </w:pPr>
    </w:p>
    <w:p w14:paraId="6FCC13AB" w14:textId="77777777" w:rsidR="002A1445" w:rsidRPr="009A45F1" w:rsidRDefault="002A1445" w:rsidP="002A1445">
      <w:pPr>
        <w:spacing w:line="276" w:lineRule="auto"/>
        <w:rPr>
          <w:rFonts w:ascii="Gill Sans MT" w:hAnsi="Gill Sans MT"/>
          <w:color w:val="000000" w:themeColor="text1"/>
        </w:rPr>
      </w:pPr>
    </w:p>
    <w:p w14:paraId="1BB82968" w14:textId="07271D48" w:rsidR="001661E6" w:rsidRPr="009A45F1" w:rsidRDefault="00FD708D" w:rsidP="002A1445">
      <w:pPr>
        <w:spacing w:line="276" w:lineRule="auto"/>
        <w:rPr>
          <w:rFonts w:ascii="Gill Sans MT" w:hAnsi="Gill Sans MT" w:cs="Calibri"/>
          <w:b/>
          <w:bCs/>
          <w:color w:val="000000" w:themeColor="text1"/>
          <w:sz w:val="28"/>
          <w:szCs w:val="28"/>
        </w:rPr>
      </w:pPr>
      <w:bookmarkStart w:id="18" w:name="_Toc144228670"/>
      <w:bookmarkStart w:id="19" w:name="_Toc144240411"/>
      <w:bookmarkStart w:id="20" w:name="_Toc144240463"/>
      <w:bookmarkStart w:id="21" w:name="_Toc144241728"/>
      <w:r w:rsidRPr="009A45F1">
        <w:rPr>
          <w:rFonts w:ascii="Gill Sans MT" w:hAnsi="Gill Sans MT" w:cs="Calibri"/>
          <w:b/>
          <w:bCs/>
          <w:color w:val="000000" w:themeColor="text1"/>
          <w:sz w:val="28"/>
          <w:szCs w:val="28"/>
        </w:rPr>
        <w:t>Final thoughts</w:t>
      </w:r>
      <w:bookmarkEnd w:id="18"/>
      <w:bookmarkEnd w:id="19"/>
      <w:bookmarkEnd w:id="20"/>
      <w:bookmarkEnd w:id="21"/>
    </w:p>
    <w:p w14:paraId="74E74AB1" w14:textId="77777777" w:rsidR="002A1445" w:rsidRDefault="002A1445" w:rsidP="002A1445">
      <w:pPr>
        <w:spacing w:line="276" w:lineRule="auto"/>
        <w:jc w:val="both"/>
        <w:rPr>
          <w:rFonts w:ascii="Gill Sans MT" w:hAnsi="Gill Sans MT"/>
          <w:color w:val="000000" w:themeColor="text1"/>
        </w:rPr>
      </w:pPr>
    </w:p>
    <w:p w14:paraId="41BCEA37" w14:textId="029B1A91" w:rsidR="00D37263" w:rsidRPr="009A45F1" w:rsidRDefault="000A6FF1" w:rsidP="002A1445">
      <w:pPr>
        <w:spacing w:line="276" w:lineRule="auto"/>
        <w:jc w:val="both"/>
        <w:rPr>
          <w:rFonts w:ascii="Gill Sans MT" w:hAnsi="Gill Sans MT"/>
          <w:color w:val="000000" w:themeColor="text1"/>
        </w:rPr>
      </w:pPr>
      <w:r w:rsidRPr="009A45F1">
        <w:rPr>
          <w:rFonts w:ascii="Gill Sans MT" w:hAnsi="Gill Sans MT"/>
          <w:color w:val="000000" w:themeColor="text1"/>
        </w:rPr>
        <w:t>In this paper, I explored how an ontologically informed</w:t>
      </w:r>
      <w:r w:rsidR="00696AAA" w:rsidRPr="009A45F1">
        <w:rPr>
          <w:rFonts w:ascii="Gill Sans MT" w:hAnsi="Gill Sans MT"/>
          <w:color w:val="000000" w:themeColor="text1"/>
        </w:rPr>
        <w:t xml:space="preserve"> </w:t>
      </w:r>
      <w:r w:rsidRPr="009A45F1">
        <w:rPr>
          <w:rFonts w:ascii="Gill Sans MT" w:hAnsi="Gill Sans MT"/>
          <w:color w:val="000000" w:themeColor="text1"/>
        </w:rPr>
        <w:t xml:space="preserve">embodied approach can provide insights into the </w:t>
      </w:r>
      <w:r w:rsidR="002D25FB" w:rsidRPr="009A45F1">
        <w:rPr>
          <w:rFonts w:ascii="Gill Sans MT" w:hAnsi="Gill Sans MT"/>
          <w:color w:val="000000" w:themeColor="text1"/>
        </w:rPr>
        <w:t xml:space="preserve">assessment </w:t>
      </w:r>
      <w:r w:rsidRPr="009A45F1">
        <w:rPr>
          <w:rFonts w:ascii="Gill Sans MT" w:hAnsi="Gill Sans MT"/>
          <w:color w:val="000000" w:themeColor="text1"/>
        </w:rPr>
        <w:t>of five</w:t>
      </w:r>
      <w:r w:rsidR="00B04DC8" w:rsidRPr="009A45F1">
        <w:rPr>
          <w:rFonts w:ascii="Gill Sans MT" w:hAnsi="Gill Sans MT"/>
          <w:color w:val="000000" w:themeColor="text1"/>
        </w:rPr>
        <w:t xml:space="preserve"> </w:t>
      </w:r>
      <w:r w:rsidRPr="009A45F1">
        <w:rPr>
          <w:rFonts w:ascii="Gill Sans MT" w:hAnsi="Gill Sans MT"/>
          <w:color w:val="000000" w:themeColor="text1"/>
        </w:rPr>
        <w:t>pr</w:t>
      </w:r>
      <w:r w:rsidR="009A1FDE" w:rsidRPr="009A45F1">
        <w:rPr>
          <w:rFonts w:ascii="Gill Sans MT" w:hAnsi="Gill Sans MT"/>
          <w:color w:val="000000" w:themeColor="text1"/>
        </w:rPr>
        <w:t xml:space="preserve">ecolonial </w:t>
      </w:r>
      <w:r w:rsidRPr="009A45F1">
        <w:rPr>
          <w:rFonts w:ascii="Gill Sans MT" w:hAnsi="Gill Sans MT"/>
          <w:color w:val="000000" w:themeColor="text1"/>
        </w:rPr>
        <w:t xml:space="preserve">vessels and a critical evaluation of their presentation— and </w:t>
      </w:r>
      <w:r w:rsidR="00B04DC8" w:rsidRPr="009A45F1">
        <w:rPr>
          <w:rFonts w:ascii="Gill Sans MT" w:hAnsi="Gill Sans MT"/>
          <w:color w:val="000000" w:themeColor="text1"/>
        </w:rPr>
        <w:t xml:space="preserve">further, </w:t>
      </w:r>
      <w:r w:rsidRPr="009A45F1">
        <w:rPr>
          <w:rFonts w:ascii="Gill Sans MT" w:hAnsi="Gill Sans MT"/>
          <w:color w:val="000000" w:themeColor="text1"/>
        </w:rPr>
        <w:t>the representations of the Moche</w:t>
      </w:r>
      <w:r w:rsidR="002D25FB" w:rsidRPr="009A45F1">
        <w:rPr>
          <w:rFonts w:ascii="Gill Sans MT" w:hAnsi="Gill Sans MT"/>
          <w:color w:val="000000" w:themeColor="text1"/>
        </w:rPr>
        <w:t xml:space="preserve"> —</w:t>
      </w:r>
      <w:r w:rsidRPr="009A45F1">
        <w:rPr>
          <w:rFonts w:ascii="Gill Sans MT" w:hAnsi="Gill Sans MT"/>
          <w:color w:val="000000" w:themeColor="text1"/>
        </w:rPr>
        <w:t xml:space="preserve"> at the PRM. Challenging interpretations of precolonial ceramics that rely on Western categories and thus reduce their role</w:t>
      </w:r>
      <w:r w:rsidR="00CB7F6A" w:rsidRPr="009A45F1">
        <w:rPr>
          <w:rFonts w:ascii="Gill Sans MT" w:hAnsi="Gill Sans MT"/>
          <w:color w:val="000000" w:themeColor="text1"/>
        </w:rPr>
        <w:t>s</w:t>
      </w:r>
      <w:r w:rsidRPr="009A45F1">
        <w:rPr>
          <w:rFonts w:ascii="Gill Sans MT" w:hAnsi="Gill Sans MT"/>
          <w:color w:val="000000" w:themeColor="text1"/>
        </w:rPr>
        <w:t xml:space="preserve"> to mere objects, I </w:t>
      </w:r>
      <w:r w:rsidR="00687293" w:rsidRPr="009A45F1">
        <w:rPr>
          <w:rFonts w:ascii="Gill Sans MT" w:hAnsi="Gill Sans MT"/>
          <w:color w:val="000000" w:themeColor="text1"/>
        </w:rPr>
        <w:t xml:space="preserve">argued </w:t>
      </w:r>
      <w:r w:rsidRPr="009A45F1">
        <w:rPr>
          <w:rFonts w:ascii="Gill Sans MT" w:hAnsi="Gill Sans MT"/>
          <w:color w:val="000000" w:themeColor="text1"/>
        </w:rPr>
        <w:t>that</w:t>
      </w:r>
      <w:r w:rsidR="002D25FB" w:rsidRPr="009A45F1">
        <w:rPr>
          <w:rFonts w:ascii="Gill Sans MT" w:hAnsi="Gill Sans MT"/>
          <w:color w:val="000000" w:themeColor="text1"/>
        </w:rPr>
        <w:t xml:space="preserve"> </w:t>
      </w:r>
      <w:r w:rsidRPr="009A45F1">
        <w:rPr>
          <w:rFonts w:ascii="Gill Sans MT" w:hAnsi="Gill Sans MT"/>
          <w:color w:val="000000" w:themeColor="text1"/>
        </w:rPr>
        <w:t>incorporating ideas from the ontological turn within museum practice can better approximate the rich social lives these vessels held within the</w:t>
      </w:r>
      <w:r w:rsidR="00B04DC8" w:rsidRPr="009A45F1">
        <w:rPr>
          <w:rFonts w:ascii="Gill Sans MT" w:hAnsi="Gill Sans MT"/>
          <w:color w:val="000000" w:themeColor="text1"/>
        </w:rPr>
        <w:t>ir context of origin</w:t>
      </w:r>
      <w:r w:rsidRPr="009A45F1">
        <w:rPr>
          <w:rFonts w:ascii="Gill Sans MT" w:hAnsi="Gill Sans MT"/>
          <w:color w:val="000000" w:themeColor="text1"/>
        </w:rPr>
        <w:t xml:space="preserve">. </w:t>
      </w:r>
      <w:r w:rsidR="00B04DC8" w:rsidRPr="009A45F1">
        <w:rPr>
          <w:rFonts w:ascii="Gill Sans MT" w:hAnsi="Gill Sans MT"/>
          <w:color w:val="000000" w:themeColor="text1"/>
        </w:rPr>
        <w:t xml:space="preserve">Moreover, this approach provides valuable insights into the Moche world, such as the </w:t>
      </w:r>
      <w:r w:rsidR="002421FA" w:rsidRPr="009A45F1">
        <w:rPr>
          <w:rFonts w:ascii="Gill Sans MT" w:hAnsi="Gill Sans MT"/>
          <w:color w:val="000000" w:themeColor="text1"/>
        </w:rPr>
        <w:t>transformative</w:t>
      </w:r>
      <w:r w:rsidR="002C2715" w:rsidRPr="009A45F1">
        <w:rPr>
          <w:rFonts w:ascii="Gill Sans MT" w:hAnsi="Gill Sans MT"/>
          <w:color w:val="000000" w:themeColor="text1"/>
        </w:rPr>
        <w:t xml:space="preserve"> and</w:t>
      </w:r>
      <w:r w:rsidR="002421FA" w:rsidRPr="009A45F1">
        <w:rPr>
          <w:rFonts w:ascii="Gill Sans MT" w:hAnsi="Gill Sans MT"/>
          <w:color w:val="000000" w:themeColor="text1"/>
        </w:rPr>
        <w:t xml:space="preserve"> cyclical characteristics of their ontology. On the other hand, </w:t>
      </w:r>
      <w:r w:rsidR="00687293" w:rsidRPr="009A45F1">
        <w:rPr>
          <w:rFonts w:ascii="Gill Sans MT" w:hAnsi="Gill Sans MT"/>
          <w:color w:val="000000" w:themeColor="text1"/>
        </w:rPr>
        <w:t>u</w:t>
      </w:r>
      <w:r w:rsidRPr="009A45F1">
        <w:rPr>
          <w:rFonts w:ascii="Gill Sans MT" w:hAnsi="Gill Sans MT"/>
          <w:color w:val="000000" w:themeColor="text1"/>
        </w:rPr>
        <w:t xml:space="preserve">tilizing </w:t>
      </w:r>
      <w:r w:rsidR="00642F6D" w:rsidRPr="009A45F1">
        <w:rPr>
          <w:rFonts w:ascii="Gill Sans MT" w:hAnsi="Gill Sans MT"/>
          <w:color w:val="000000" w:themeColor="text1"/>
        </w:rPr>
        <w:t xml:space="preserve">more-than-human studies </w:t>
      </w:r>
      <w:r w:rsidRPr="009A45F1">
        <w:rPr>
          <w:rFonts w:ascii="Gill Sans MT" w:hAnsi="Gill Sans MT"/>
          <w:color w:val="000000" w:themeColor="text1"/>
        </w:rPr>
        <w:t xml:space="preserve">as </w:t>
      </w:r>
      <w:r w:rsidR="00642F6D" w:rsidRPr="009A45F1">
        <w:rPr>
          <w:rFonts w:ascii="Gill Sans MT" w:hAnsi="Gill Sans MT"/>
          <w:color w:val="000000" w:themeColor="text1"/>
        </w:rPr>
        <w:t xml:space="preserve">an </w:t>
      </w:r>
      <w:r w:rsidRPr="009A45F1">
        <w:rPr>
          <w:rFonts w:ascii="Gill Sans MT" w:hAnsi="Gill Sans MT"/>
          <w:color w:val="000000" w:themeColor="text1"/>
        </w:rPr>
        <w:t>analytical framework, I examined the</w:t>
      </w:r>
      <w:r w:rsidR="002D25FB" w:rsidRPr="009A45F1">
        <w:rPr>
          <w:rFonts w:ascii="Gill Sans MT" w:hAnsi="Gill Sans MT"/>
          <w:color w:val="000000" w:themeColor="text1"/>
        </w:rPr>
        <w:t xml:space="preserve">ir current lives at the PRM and the </w:t>
      </w:r>
      <w:r w:rsidRPr="009A45F1">
        <w:rPr>
          <w:rFonts w:ascii="Gill Sans MT" w:hAnsi="Gill Sans MT"/>
          <w:color w:val="000000" w:themeColor="text1"/>
        </w:rPr>
        <w:t>difficulties that arise when entities from different worlds intersect</w:t>
      </w:r>
      <w:r w:rsidR="002D25FB" w:rsidRPr="009A45F1">
        <w:rPr>
          <w:rFonts w:ascii="Gill Sans MT" w:hAnsi="Gill Sans MT"/>
          <w:color w:val="000000" w:themeColor="text1"/>
        </w:rPr>
        <w:t xml:space="preserve">. I </w:t>
      </w:r>
      <w:r w:rsidRPr="009A45F1">
        <w:rPr>
          <w:rFonts w:ascii="Gill Sans MT" w:hAnsi="Gill Sans MT"/>
          <w:color w:val="000000" w:themeColor="text1"/>
        </w:rPr>
        <w:t>focus</w:t>
      </w:r>
      <w:r w:rsidR="002D25FB" w:rsidRPr="009A45F1">
        <w:rPr>
          <w:rFonts w:ascii="Gill Sans MT" w:hAnsi="Gill Sans MT"/>
          <w:color w:val="000000" w:themeColor="text1"/>
        </w:rPr>
        <w:t>ed</w:t>
      </w:r>
      <w:r w:rsidRPr="009A45F1">
        <w:rPr>
          <w:rFonts w:ascii="Gill Sans MT" w:hAnsi="Gill Sans MT"/>
          <w:color w:val="000000" w:themeColor="text1"/>
        </w:rPr>
        <w:t xml:space="preserve"> on the influence of </w:t>
      </w:r>
      <w:r w:rsidR="007F7D85" w:rsidRPr="009A45F1">
        <w:rPr>
          <w:rFonts w:ascii="Gill Sans MT" w:hAnsi="Gill Sans MT"/>
          <w:color w:val="000000" w:themeColor="text1"/>
        </w:rPr>
        <w:t xml:space="preserve">Enlightenment-rooted </w:t>
      </w:r>
      <w:r w:rsidRPr="009A45F1">
        <w:rPr>
          <w:rFonts w:ascii="Gill Sans MT" w:hAnsi="Gill Sans MT"/>
          <w:color w:val="000000" w:themeColor="text1"/>
        </w:rPr>
        <w:t xml:space="preserve">perspectives in the interpretation and presentation of the vessels, and the inherent resistance </w:t>
      </w:r>
      <w:r w:rsidR="002D25FB" w:rsidRPr="009A45F1">
        <w:rPr>
          <w:rFonts w:ascii="Gill Sans MT" w:hAnsi="Gill Sans MT"/>
          <w:color w:val="000000" w:themeColor="text1"/>
        </w:rPr>
        <w:t xml:space="preserve">the pots pose </w:t>
      </w:r>
      <w:r w:rsidRPr="009A45F1">
        <w:rPr>
          <w:rFonts w:ascii="Gill Sans MT" w:hAnsi="Gill Sans MT"/>
          <w:color w:val="000000" w:themeColor="text1"/>
        </w:rPr>
        <w:t>to such categorizations</w:t>
      </w:r>
      <w:r w:rsidR="00AA1A2C" w:rsidRPr="009A45F1">
        <w:rPr>
          <w:rFonts w:ascii="Gill Sans MT" w:hAnsi="Gill Sans MT"/>
          <w:color w:val="000000" w:themeColor="text1"/>
        </w:rPr>
        <w:t>. Through the findings of the first and second section, I illustrate how an OIE approach provides a platform to think about new forms of exhibition</w:t>
      </w:r>
      <w:r w:rsidR="00721BC7" w:rsidRPr="009A45F1">
        <w:rPr>
          <w:rFonts w:ascii="Gill Sans MT" w:hAnsi="Gill Sans MT"/>
          <w:color w:val="000000" w:themeColor="text1"/>
        </w:rPr>
        <w:t xml:space="preserve"> that align with the PRM’s efforts to create a space for dialogue, collaboration and innovation</w:t>
      </w:r>
      <w:r w:rsidR="00AA1A2C" w:rsidRPr="009A45F1">
        <w:rPr>
          <w:rFonts w:ascii="Gill Sans MT" w:hAnsi="Gill Sans MT"/>
          <w:color w:val="000000" w:themeColor="text1"/>
        </w:rPr>
        <w:t xml:space="preserve">. </w:t>
      </w:r>
    </w:p>
    <w:p w14:paraId="7FFE48EE" w14:textId="0F3E20F7" w:rsidR="00D37263" w:rsidRPr="009A45F1" w:rsidRDefault="00642F6D" w:rsidP="002A1445">
      <w:pPr>
        <w:spacing w:line="276" w:lineRule="auto"/>
        <w:ind w:firstLine="720"/>
        <w:jc w:val="both"/>
        <w:rPr>
          <w:rFonts w:ascii="Gill Sans MT" w:hAnsi="Gill Sans MT"/>
          <w:color w:val="000000" w:themeColor="text1"/>
        </w:rPr>
      </w:pPr>
      <w:r w:rsidRPr="009A45F1">
        <w:rPr>
          <w:rFonts w:ascii="Gill Sans MT" w:hAnsi="Gill Sans MT"/>
          <w:color w:val="000000" w:themeColor="text1"/>
        </w:rPr>
        <w:t xml:space="preserve">This approach holds significant potential contributions </w:t>
      </w:r>
      <w:r w:rsidR="000A6FF1" w:rsidRPr="009A45F1">
        <w:rPr>
          <w:rFonts w:ascii="Gill Sans MT" w:hAnsi="Gill Sans MT"/>
          <w:color w:val="000000" w:themeColor="text1"/>
        </w:rPr>
        <w:t xml:space="preserve">for museum studies. While the field has made notable efforts to </w:t>
      </w:r>
      <w:r w:rsidR="009B06AB" w:rsidRPr="009A45F1">
        <w:rPr>
          <w:rFonts w:ascii="Gill Sans MT" w:hAnsi="Gill Sans MT"/>
          <w:color w:val="000000" w:themeColor="text1"/>
        </w:rPr>
        <w:t>‘</w:t>
      </w:r>
      <w:r w:rsidR="000A6FF1" w:rsidRPr="009A45F1">
        <w:rPr>
          <w:rFonts w:ascii="Gill Sans MT" w:hAnsi="Gill Sans MT"/>
          <w:color w:val="000000" w:themeColor="text1"/>
        </w:rPr>
        <w:t>incorporate</w:t>
      </w:r>
      <w:r w:rsidR="009B06AB" w:rsidRPr="009A45F1">
        <w:rPr>
          <w:rFonts w:ascii="Gill Sans MT" w:hAnsi="Gill Sans MT"/>
          <w:color w:val="000000" w:themeColor="text1"/>
        </w:rPr>
        <w:t>’</w:t>
      </w:r>
      <w:r w:rsidR="000A6FF1" w:rsidRPr="009A45F1">
        <w:rPr>
          <w:rFonts w:ascii="Gill Sans MT" w:hAnsi="Gill Sans MT"/>
          <w:color w:val="000000" w:themeColor="text1"/>
        </w:rPr>
        <w:t xml:space="preserve"> </w:t>
      </w:r>
      <w:r w:rsidR="007F7D85" w:rsidRPr="009A45F1">
        <w:rPr>
          <w:rFonts w:ascii="Gill Sans MT" w:hAnsi="Gill Sans MT"/>
          <w:color w:val="000000" w:themeColor="text1"/>
        </w:rPr>
        <w:t>I</w:t>
      </w:r>
      <w:r w:rsidR="000A6FF1" w:rsidRPr="009A45F1">
        <w:rPr>
          <w:rFonts w:ascii="Gill Sans MT" w:hAnsi="Gill Sans MT"/>
          <w:color w:val="000000" w:themeColor="text1"/>
        </w:rPr>
        <w:t xml:space="preserve">ndigenous </w:t>
      </w:r>
      <w:r w:rsidR="009B06AB" w:rsidRPr="009A45F1">
        <w:rPr>
          <w:rFonts w:ascii="Gill Sans MT" w:hAnsi="Gill Sans MT"/>
          <w:color w:val="000000" w:themeColor="text1"/>
        </w:rPr>
        <w:t xml:space="preserve">knowledge </w:t>
      </w:r>
      <w:r w:rsidR="000A6FF1" w:rsidRPr="009A45F1">
        <w:rPr>
          <w:rFonts w:ascii="Gill Sans MT" w:hAnsi="Gill Sans MT"/>
          <w:color w:val="000000" w:themeColor="text1"/>
        </w:rPr>
        <w:t>and decolonize museum spaces (Lewis 2024</w:t>
      </w:r>
      <w:r w:rsidR="00D70D5A" w:rsidRPr="009A45F1">
        <w:rPr>
          <w:rFonts w:ascii="Gill Sans MT" w:hAnsi="Gill Sans MT"/>
          <w:color w:val="000000" w:themeColor="text1"/>
        </w:rPr>
        <w:t>,</w:t>
      </w:r>
      <w:r w:rsidR="000A6FF1" w:rsidRPr="009A45F1">
        <w:rPr>
          <w:rFonts w:ascii="Gill Sans MT" w:hAnsi="Gill Sans MT"/>
          <w:color w:val="000000" w:themeColor="text1"/>
        </w:rPr>
        <w:t xml:space="preserve"> Duarte 2024), these initiatives often fall short of addressing the broader structural constructs that shape such encounters. Consequently, these </w:t>
      </w:r>
      <w:r w:rsidR="009A45F1" w:rsidRPr="009A45F1">
        <w:rPr>
          <w:rFonts w:ascii="Gill Sans MT" w:hAnsi="Gill Sans MT"/>
          <w:color w:val="000000" w:themeColor="text1"/>
        </w:rPr>
        <w:t>endeavors</w:t>
      </w:r>
      <w:r w:rsidR="000A6FF1" w:rsidRPr="009A45F1">
        <w:rPr>
          <w:rFonts w:ascii="Gill Sans MT" w:hAnsi="Gill Sans MT"/>
          <w:color w:val="000000" w:themeColor="text1"/>
        </w:rPr>
        <w:t xml:space="preserve"> risk aligning with what Walsh (</w:t>
      </w:r>
      <w:r w:rsidR="0017674E">
        <w:rPr>
          <w:rFonts w:ascii="Gill Sans MT" w:hAnsi="Gill Sans MT"/>
          <w:color w:val="000000" w:themeColor="text1"/>
        </w:rPr>
        <w:t>2009</w:t>
      </w:r>
      <w:r w:rsidR="000A6FF1" w:rsidRPr="009A45F1">
        <w:rPr>
          <w:rFonts w:ascii="Gill Sans MT" w:hAnsi="Gill Sans MT"/>
          <w:color w:val="000000" w:themeColor="text1"/>
        </w:rPr>
        <w:t xml:space="preserve">) </w:t>
      </w:r>
      <w:r w:rsidR="004B7558" w:rsidRPr="009A45F1">
        <w:rPr>
          <w:rFonts w:ascii="Gill Sans MT" w:hAnsi="Gill Sans MT"/>
          <w:color w:val="000000" w:themeColor="text1"/>
        </w:rPr>
        <w:t>calls</w:t>
      </w:r>
      <w:r w:rsidR="000A6FF1" w:rsidRPr="009A45F1">
        <w:rPr>
          <w:rFonts w:ascii="Gill Sans MT" w:hAnsi="Gill Sans MT"/>
          <w:color w:val="000000" w:themeColor="text1"/>
        </w:rPr>
        <w:t xml:space="preserve"> </w:t>
      </w:r>
      <w:r w:rsidR="00D70D5A" w:rsidRPr="009A45F1">
        <w:rPr>
          <w:rFonts w:ascii="Gill Sans MT" w:hAnsi="Gill Sans MT"/>
          <w:color w:val="000000" w:themeColor="text1"/>
        </w:rPr>
        <w:t>‘</w:t>
      </w:r>
      <w:r w:rsidR="000A6FF1" w:rsidRPr="009A45F1">
        <w:rPr>
          <w:rFonts w:ascii="Gill Sans MT" w:hAnsi="Gill Sans MT"/>
          <w:color w:val="000000" w:themeColor="text1"/>
        </w:rPr>
        <w:t>relational interculturality</w:t>
      </w:r>
      <w:r w:rsidR="00D70D5A" w:rsidRPr="009A45F1">
        <w:rPr>
          <w:rFonts w:ascii="Gill Sans MT" w:hAnsi="Gill Sans MT"/>
          <w:color w:val="000000" w:themeColor="text1"/>
        </w:rPr>
        <w:t>’</w:t>
      </w:r>
      <w:r w:rsidR="003473FB">
        <w:rPr>
          <w:rFonts w:ascii="Gill Sans MT" w:hAnsi="Gill Sans MT"/>
          <w:color w:val="000000" w:themeColor="text1"/>
        </w:rPr>
        <w:t>,</w:t>
      </w:r>
      <w:r w:rsidR="000A6FF1" w:rsidRPr="009A45F1">
        <w:rPr>
          <w:rFonts w:ascii="Gill Sans MT" w:hAnsi="Gill Sans MT"/>
          <w:color w:val="000000" w:themeColor="text1"/>
        </w:rPr>
        <w:t xml:space="preserve"> which prioritizes individual contact between </w:t>
      </w:r>
      <w:r w:rsidR="007F7D85" w:rsidRPr="009A45F1">
        <w:rPr>
          <w:rFonts w:ascii="Gill Sans MT" w:hAnsi="Gill Sans MT"/>
          <w:color w:val="000000" w:themeColor="text1"/>
        </w:rPr>
        <w:t>I</w:t>
      </w:r>
      <w:r w:rsidR="000A6FF1" w:rsidRPr="009A45F1">
        <w:rPr>
          <w:rFonts w:ascii="Gill Sans MT" w:hAnsi="Gill Sans MT"/>
          <w:color w:val="000000" w:themeColor="text1"/>
        </w:rPr>
        <w:t xml:space="preserve">ndigenous and Western peoples while neglecting the </w:t>
      </w:r>
      <w:r w:rsidR="00A66F0A" w:rsidRPr="009A45F1">
        <w:rPr>
          <w:rFonts w:ascii="Gill Sans MT" w:hAnsi="Gill Sans MT"/>
          <w:color w:val="000000" w:themeColor="text1"/>
        </w:rPr>
        <w:t>socio-political</w:t>
      </w:r>
      <w:r w:rsidR="000A6FF1" w:rsidRPr="009A45F1">
        <w:rPr>
          <w:rFonts w:ascii="Gill Sans MT" w:hAnsi="Gill Sans MT"/>
          <w:color w:val="000000" w:themeColor="text1"/>
        </w:rPr>
        <w:t xml:space="preserve"> and epistemological structures that perpetuate power imbalances. </w:t>
      </w:r>
      <w:r w:rsidR="0024391B" w:rsidRPr="009A45F1">
        <w:rPr>
          <w:rFonts w:ascii="Gill Sans MT" w:hAnsi="Gill Sans MT"/>
          <w:color w:val="000000" w:themeColor="text1"/>
        </w:rPr>
        <w:t xml:space="preserve">Integrating the ontological turn into museum </w:t>
      </w:r>
      <w:r w:rsidR="009B06AB" w:rsidRPr="009A45F1">
        <w:rPr>
          <w:rFonts w:ascii="Gill Sans MT" w:hAnsi="Gill Sans MT"/>
          <w:color w:val="000000" w:themeColor="text1"/>
        </w:rPr>
        <w:t xml:space="preserve">anthropology advances the indigenization of museums, that is, </w:t>
      </w:r>
      <w:r w:rsidR="004B7558" w:rsidRPr="009A45F1">
        <w:rPr>
          <w:rFonts w:ascii="Gill Sans MT" w:hAnsi="Gill Sans MT"/>
          <w:color w:val="000000" w:themeColor="text1"/>
        </w:rPr>
        <w:t>‘</w:t>
      </w:r>
      <w:r w:rsidR="009B06AB" w:rsidRPr="009A45F1">
        <w:rPr>
          <w:rFonts w:ascii="Gill Sans MT" w:hAnsi="Gill Sans MT"/>
          <w:color w:val="000000" w:themeColor="text1"/>
        </w:rPr>
        <w:t>revisioning, rethinking and restructuring</w:t>
      </w:r>
      <w:r w:rsidR="004B7558" w:rsidRPr="009A45F1">
        <w:rPr>
          <w:rFonts w:ascii="Gill Sans MT" w:hAnsi="Gill Sans MT"/>
          <w:color w:val="000000" w:themeColor="text1"/>
        </w:rPr>
        <w:t xml:space="preserve">’ </w:t>
      </w:r>
      <w:r w:rsidR="009B06AB" w:rsidRPr="009A45F1">
        <w:rPr>
          <w:rFonts w:ascii="Gill Sans MT" w:hAnsi="Gill Sans MT"/>
          <w:color w:val="000000" w:themeColor="text1"/>
        </w:rPr>
        <w:t>these institutions (Phillips 2022:</w:t>
      </w:r>
      <w:r w:rsidR="00D70D5A" w:rsidRPr="009A45F1">
        <w:rPr>
          <w:rFonts w:ascii="Gill Sans MT" w:hAnsi="Gill Sans MT"/>
          <w:color w:val="000000" w:themeColor="text1"/>
        </w:rPr>
        <w:t xml:space="preserve"> </w:t>
      </w:r>
      <w:r w:rsidR="009B06AB" w:rsidRPr="009A45F1">
        <w:rPr>
          <w:rFonts w:ascii="Gill Sans MT" w:hAnsi="Gill Sans MT"/>
          <w:color w:val="000000" w:themeColor="text1"/>
        </w:rPr>
        <w:t xml:space="preserve">126). </w:t>
      </w:r>
      <w:r w:rsidR="00221338" w:rsidRPr="009A45F1">
        <w:rPr>
          <w:rFonts w:ascii="Gill Sans MT" w:hAnsi="Gill Sans MT"/>
          <w:color w:val="000000" w:themeColor="text1"/>
        </w:rPr>
        <w:t xml:space="preserve">As such, it offers a lens to understand </w:t>
      </w:r>
      <w:r w:rsidR="00A66F0A" w:rsidRPr="009A45F1">
        <w:rPr>
          <w:rFonts w:ascii="Gill Sans MT" w:hAnsi="Gill Sans MT"/>
          <w:color w:val="000000" w:themeColor="text1"/>
        </w:rPr>
        <w:t>art</w:t>
      </w:r>
      <w:r w:rsidR="00AC0801">
        <w:rPr>
          <w:rFonts w:ascii="Gill Sans MT" w:hAnsi="Gill Sans MT"/>
          <w:color w:val="000000" w:themeColor="text1"/>
        </w:rPr>
        <w:t>i</w:t>
      </w:r>
      <w:r w:rsidR="00A66F0A" w:rsidRPr="009A45F1">
        <w:rPr>
          <w:rFonts w:ascii="Gill Sans MT" w:hAnsi="Gill Sans MT"/>
          <w:color w:val="000000" w:themeColor="text1"/>
        </w:rPr>
        <w:t>facts</w:t>
      </w:r>
      <w:r w:rsidR="00221338" w:rsidRPr="009A45F1">
        <w:rPr>
          <w:rFonts w:ascii="Gill Sans MT" w:hAnsi="Gill Sans MT"/>
          <w:color w:val="000000" w:themeColor="text1"/>
        </w:rPr>
        <w:t xml:space="preserve"> beyond ascribed meanings, revealing alternative ways of being that diverge </w:t>
      </w:r>
      <w:r w:rsidR="00221338" w:rsidRPr="009A45F1">
        <w:rPr>
          <w:rFonts w:ascii="Gill Sans MT" w:hAnsi="Gill Sans MT"/>
          <w:color w:val="000000" w:themeColor="text1"/>
        </w:rPr>
        <w:lastRenderedPageBreak/>
        <w:t>radically from our own. What if vessels were considered s</w:t>
      </w:r>
      <w:r w:rsidR="00057757" w:rsidRPr="009A45F1">
        <w:rPr>
          <w:rFonts w:ascii="Gill Sans MT" w:hAnsi="Gill Sans MT"/>
          <w:color w:val="000000" w:themeColor="text1"/>
        </w:rPr>
        <w:t>ocially agential entities</w:t>
      </w:r>
      <w:r w:rsidRPr="009A45F1">
        <w:rPr>
          <w:rFonts w:ascii="Gill Sans MT" w:hAnsi="Gill Sans MT"/>
          <w:color w:val="000000" w:themeColor="text1"/>
        </w:rPr>
        <w:t xml:space="preserve"> </w:t>
      </w:r>
      <w:r w:rsidR="00221338" w:rsidRPr="009A45F1">
        <w:rPr>
          <w:rFonts w:ascii="Gill Sans MT" w:hAnsi="Gill Sans MT"/>
          <w:color w:val="000000" w:themeColor="text1"/>
        </w:rPr>
        <w:t xml:space="preserve">in curatorial practice? Furthermore, applying ontological perspectives to the analysis of museum collections and exhibitions fosters the development of a genuinely intercultural approach to museum studies, one that considers </w:t>
      </w:r>
      <w:r w:rsidR="002844EF" w:rsidRPr="009A45F1">
        <w:rPr>
          <w:rFonts w:ascii="Gill Sans MT" w:hAnsi="Gill Sans MT"/>
          <w:color w:val="000000" w:themeColor="text1"/>
        </w:rPr>
        <w:t>‘</w:t>
      </w:r>
      <w:r w:rsidR="00221338" w:rsidRPr="009A45F1">
        <w:rPr>
          <w:rFonts w:ascii="Gill Sans MT" w:hAnsi="Gill Sans MT"/>
          <w:color w:val="000000" w:themeColor="text1"/>
        </w:rPr>
        <w:t>the transformation of structures, institutions, and social relations, and the construction of different conditions of being, thinking, knowing, learning, feeling, and living</w:t>
      </w:r>
      <w:r w:rsidR="002844EF" w:rsidRPr="009A45F1">
        <w:rPr>
          <w:rFonts w:ascii="Gill Sans MT" w:hAnsi="Gill Sans MT"/>
          <w:color w:val="000000" w:themeColor="text1"/>
        </w:rPr>
        <w:t>’</w:t>
      </w:r>
      <w:r w:rsidR="00221338" w:rsidRPr="009A45F1">
        <w:rPr>
          <w:rFonts w:ascii="Gill Sans MT" w:hAnsi="Gill Sans MT"/>
          <w:color w:val="000000" w:themeColor="text1"/>
          <w:vertAlign w:val="superscript"/>
        </w:rPr>
        <w:t xml:space="preserve"> </w:t>
      </w:r>
      <w:r w:rsidR="00221338" w:rsidRPr="009A45F1">
        <w:rPr>
          <w:rFonts w:ascii="Gill Sans MT" w:hAnsi="Gill Sans MT"/>
          <w:color w:val="000000" w:themeColor="text1"/>
        </w:rPr>
        <w:t>(</w:t>
      </w:r>
      <w:r w:rsidR="00096E99" w:rsidRPr="009A45F1">
        <w:rPr>
          <w:rFonts w:ascii="Gill Sans MT" w:hAnsi="Gill Sans MT"/>
          <w:color w:val="000000" w:themeColor="text1"/>
        </w:rPr>
        <w:t xml:space="preserve">Walsh </w:t>
      </w:r>
      <w:r w:rsidR="00060D9C">
        <w:rPr>
          <w:rFonts w:ascii="Gill Sans MT" w:hAnsi="Gill Sans MT"/>
          <w:color w:val="000000" w:themeColor="text1"/>
        </w:rPr>
        <w:t>2009</w:t>
      </w:r>
      <w:r w:rsidR="00221338" w:rsidRPr="009A45F1">
        <w:rPr>
          <w:rFonts w:ascii="Gill Sans MT" w:hAnsi="Gill Sans MT"/>
          <w:color w:val="000000" w:themeColor="text1"/>
        </w:rPr>
        <w:t>:</w:t>
      </w:r>
      <w:r w:rsidR="00D70D5A" w:rsidRPr="009A45F1">
        <w:rPr>
          <w:rFonts w:ascii="Gill Sans MT" w:hAnsi="Gill Sans MT"/>
          <w:color w:val="000000" w:themeColor="text1"/>
        </w:rPr>
        <w:t xml:space="preserve"> </w:t>
      </w:r>
      <w:r w:rsidR="00221338" w:rsidRPr="009A45F1">
        <w:rPr>
          <w:rFonts w:ascii="Gill Sans MT" w:hAnsi="Gill Sans MT"/>
          <w:color w:val="000000" w:themeColor="text1"/>
        </w:rPr>
        <w:t xml:space="preserve">4, </w:t>
      </w:r>
      <w:r w:rsidR="001E7772">
        <w:rPr>
          <w:rFonts w:ascii="Gill Sans MT" w:hAnsi="Gill Sans MT"/>
          <w:color w:val="000000" w:themeColor="text1"/>
        </w:rPr>
        <w:t>my</w:t>
      </w:r>
      <w:r w:rsidR="001E7772" w:rsidRPr="009A45F1">
        <w:rPr>
          <w:rFonts w:ascii="Gill Sans MT" w:hAnsi="Gill Sans MT"/>
          <w:color w:val="000000" w:themeColor="text1"/>
        </w:rPr>
        <w:t xml:space="preserve"> </w:t>
      </w:r>
      <w:r w:rsidR="00221338" w:rsidRPr="009A45F1">
        <w:rPr>
          <w:rFonts w:ascii="Gill Sans MT" w:hAnsi="Gill Sans MT"/>
          <w:color w:val="000000" w:themeColor="text1"/>
        </w:rPr>
        <w:t>translation).</w:t>
      </w:r>
      <w:r w:rsidRPr="009A45F1">
        <w:rPr>
          <w:rFonts w:ascii="Gill Sans MT" w:hAnsi="Gill Sans MT"/>
          <w:color w:val="000000" w:themeColor="text1"/>
        </w:rPr>
        <w:t xml:space="preserve"> This does not </w:t>
      </w:r>
      <w:r w:rsidR="003C3A7B" w:rsidRPr="009A45F1">
        <w:rPr>
          <w:rFonts w:ascii="Gill Sans MT" w:hAnsi="Gill Sans MT"/>
          <w:color w:val="000000" w:themeColor="text1"/>
        </w:rPr>
        <w:t>entail</w:t>
      </w:r>
      <w:r w:rsidRPr="009A45F1">
        <w:rPr>
          <w:rFonts w:ascii="Gill Sans MT" w:hAnsi="Gill Sans MT"/>
          <w:color w:val="000000" w:themeColor="text1"/>
        </w:rPr>
        <w:t xml:space="preserve"> silencing the museum’s perspective, rather, it</w:t>
      </w:r>
      <w:r w:rsidR="003C3A7B" w:rsidRPr="009A45F1">
        <w:rPr>
          <w:rFonts w:ascii="Gill Sans MT" w:hAnsi="Gill Sans MT"/>
          <w:color w:val="000000" w:themeColor="text1"/>
        </w:rPr>
        <w:t>s</w:t>
      </w:r>
      <w:r w:rsidRPr="009A45F1">
        <w:rPr>
          <w:rFonts w:ascii="Gill Sans MT" w:hAnsi="Gill Sans MT"/>
          <w:color w:val="000000" w:themeColor="text1"/>
        </w:rPr>
        <w:t xml:space="preserve"> </w:t>
      </w:r>
      <w:r w:rsidR="003C3A7B" w:rsidRPr="009A45F1">
        <w:rPr>
          <w:rFonts w:ascii="Gill Sans MT" w:hAnsi="Gill Sans MT"/>
          <w:color w:val="000000" w:themeColor="text1"/>
        </w:rPr>
        <w:t>aim is to</w:t>
      </w:r>
      <w:r w:rsidRPr="009A45F1">
        <w:rPr>
          <w:rFonts w:ascii="Gill Sans MT" w:hAnsi="Gill Sans MT"/>
          <w:color w:val="000000" w:themeColor="text1"/>
        </w:rPr>
        <w:t xml:space="preserve"> creat</w:t>
      </w:r>
      <w:r w:rsidR="003C3A7B" w:rsidRPr="009A45F1">
        <w:rPr>
          <w:rFonts w:ascii="Gill Sans MT" w:hAnsi="Gill Sans MT"/>
          <w:color w:val="000000" w:themeColor="text1"/>
        </w:rPr>
        <w:t>e</w:t>
      </w:r>
      <w:r w:rsidRPr="009A45F1">
        <w:rPr>
          <w:rFonts w:ascii="Gill Sans MT" w:hAnsi="Gill Sans MT"/>
          <w:color w:val="000000" w:themeColor="text1"/>
        </w:rPr>
        <w:t xml:space="preserve"> an ‘</w:t>
      </w:r>
      <w:r w:rsidRPr="009A45F1">
        <w:rPr>
          <w:rFonts w:ascii="Gill Sans MT" w:hAnsi="Gill Sans MT"/>
          <w:i/>
          <w:iCs/>
          <w:color w:val="000000" w:themeColor="text1"/>
        </w:rPr>
        <w:t>and/with</w:t>
      </w:r>
      <w:r w:rsidR="003C3A7B" w:rsidRPr="009A45F1">
        <w:rPr>
          <w:rFonts w:ascii="Gill Sans MT" w:hAnsi="Gill Sans MT"/>
          <w:color w:val="000000" w:themeColor="text1"/>
        </w:rPr>
        <w:t>’</w:t>
      </w:r>
      <w:r w:rsidRPr="009A45F1">
        <w:rPr>
          <w:rFonts w:ascii="Gill Sans MT" w:hAnsi="Gill Sans MT"/>
          <w:color w:val="000000" w:themeColor="text1"/>
        </w:rPr>
        <w:t xml:space="preserve"> space, where different ontologies coexis</w:t>
      </w:r>
      <w:r w:rsidR="003C3A7B" w:rsidRPr="009A45F1">
        <w:rPr>
          <w:rFonts w:ascii="Gill Sans MT" w:hAnsi="Gill Sans MT"/>
          <w:color w:val="000000" w:themeColor="text1"/>
        </w:rPr>
        <w:t>t.</w:t>
      </w:r>
      <w:r w:rsidRPr="009A45F1">
        <w:rPr>
          <w:rFonts w:ascii="Gill Sans MT" w:hAnsi="Gill Sans MT"/>
          <w:color w:val="000000" w:themeColor="text1"/>
        </w:rPr>
        <w:t xml:space="preserve"> </w:t>
      </w:r>
    </w:p>
    <w:p w14:paraId="04CF8E0B" w14:textId="342D1F71" w:rsidR="00D37263" w:rsidRPr="009A45F1" w:rsidRDefault="0024391B" w:rsidP="002A1445">
      <w:pPr>
        <w:spacing w:line="276" w:lineRule="auto"/>
        <w:ind w:firstLine="720"/>
        <w:jc w:val="both"/>
        <w:rPr>
          <w:rFonts w:ascii="Gill Sans MT" w:hAnsi="Gill Sans MT"/>
          <w:color w:val="000000" w:themeColor="text1"/>
        </w:rPr>
      </w:pPr>
      <w:r w:rsidRPr="009A45F1">
        <w:rPr>
          <w:rFonts w:ascii="Gill Sans MT" w:hAnsi="Gill Sans MT" w:cs="Calibri"/>
          <w:color w:val="000000" w:themeColor="text1"/>
        </w:rPr>
        <w:t>Attempting to integrate a Moche perspective while fostering a horizontal and collaborative dialogue with a museum perspective presents challenges. These challenges are rooted in the fact that the clay entities exist within a framework identified</w:t>
      </w:r>
      <w:r w:rsidR="00CB7F6A" w:rsidRPr="009A45F1">
        <w:rPr>
          <w:rFonts w:ascii="Gill Sans MT" w:hAnsi="Gill Sans MT" w:cs="Calibri"/>
          <w:color w:val="000000" w:themeColor="text1"/>
        </w:rPr>
        <w:t xml:space="preserve"> </w:t>
      </w:r>
      <w:r w:rsidRPr="009A45F1">
        <w:rPr>
          <w:rFonts w:ascii="Gill Sans MT" w:hAnsi="Gill Sans MT" w:cs="Calibri"/>
          <w:color w:val="000000" w:themeColor="text1"/>
        </w:rPr>
        <w:t>as the ‘colonial matrix of power’ (CMP) (</w:t>
      </w:r>
      <w:proofErr w:type="spellStart"/>
      <w:r w:rsidRPr="009A45F1">
        <w:rPr>
          <w:rFonts w:ascii="Gill Sans MT" w:hAnsi="Gill Sans MT" w:cs="Calibri"/>
          <w:color w:val="000000" w:themeColor="text1"/>
        </w:rPr>
        <w:t>Mignolo</w:t>
      </w:r>
      <w:proofErr w:type="spellEnd"/>
      <w:r w:rsidRPr="009A45F1">
        <w:rPr>
          <w:rFonts w:ascii="Gill Sans MT" w:hAnsi="Gill Sans MT" w:cs="Calibri"/>
          <w:color w:val="000000" w:themeColor="text1"/>
        </w:rPr>
        <w:t xml:space="preserve"> and Walsh 2018), signifying their location within the modern world. This CMP operates within the museum context, wherein the hegemonic perspective that designates these entities as individual and static </w:t>
      </w:r>
      <w:r w:rsidRPr="009A45F1">
        <w:rPr>
          <w:rFonts w:ascii="Gill Sans MT" w:hAnsi="Gill Sans MT" w:cs="Calibri"/>
          <w:i/>
          <w:iCs/>
          <w:color w:val="000000" w:themeColor="text1"/>
        </w:rPr>
        <w:t>objects</w:t>
      </w:r>
      <w:r w:rsidRPr="009A45F1">
        <w:rPr>
          <w:rFonts w:ascii="Gill Sans MT" w:hAnsi="Gill Sans MT" w:cs="Calibri"/>
          <w:color w:val="000000" w:themeColor="text1"/>
        </w:rPr>
        <w:t xml:space="preserve"> in the form of pottery is shared by all of us – the institution, staff, scholars and visitors.</w:t>
      </w:r>
      <w:r w:rsidR="00057757" w:rsidRPr="009A45F1">
        <w:rPr>
          <w:rFonts w:ascii="Gill Sans MT" w:hAnsi="Gill Sans MT" w:cs="Calibri"/>
          <w:color w:val="000000" w:themeColor="text1"/>
        </w:rPr>
        <w:t xml:space="preserve"> However</w:t>
      </w:r>
      <w:r w:rsidRPr="009A45F1">
        <w:rPr>
          <w:rFonts w:ascii="Gill Sans MT" w:hAnsi="Gill Sans MT" w:cs="Calibri"/>
          <w:color w:val="000000" w:themeColor="text1"/>
        </w:rPr>
        <w:t xml:space="preserve">, being crafted within the Moche ontology, the Moche perspective exists not only externally, but also within the vessels themselves. </w:t>
      </w:r>
    </w:p>
    <w:p w14:paraId="0B2549DA" w14:textId="41C00D85" w:rsidR="007B4EA1" w:rsidRPr="009A45F1" w:rsidRDefault="001661E6" w:rsidP="002A1445">
      <w:pPr>
        <w:spacing w:line="276" w:lineRule="auto"/>
        <w:ind w:firstLine="720"/>
        <w:jc w:val="both"/>
        <w:rPr>
          <w:rFonts w:ascii="Gill Sans MT" w:hAnsi="Gill Sans MT"/>
          <w:color w:val="000000" w:themeColor="text1"/>
        </w:rPr>
      </w:pPr>
      <w:r w:rsidRPr="009A45F1">
        <w:rPr>
          <w:rFonts w:ascii="Gill Sans MT" w:hAnsi="Gill Sans MT" w:cs="Calibri"/>
          <w:color w:val="000000" w:themeColor="text1"/>
        </w:rPr>
        <w:t xml:space="preserve">To address these issues, the difference between viewing the pots as fragments versus seeing them as fractals could serve as a departing point. Regarded as fragments, the clay entities stand as individual pieces within a larger puzzle. For scholars, approaching the Moche world from this </w:t>
      </w:r>
      <w:r w:rsidR="003C3A7B" w:rsidRPr="009A45F1">
        <w:rPr>
          <w:rFonts w:ascii="Gill Sans MT" w:hAnsi="Gill Sans MT" w:cs="Calibri"/>
          <w:color w:val="000000" w:themeColor="text1"/>
        </w:rPr>
        <w:t xml:space="preserve">angle </w:t>
      </w:r>
      <w:r w:rsidRPr="009A45F1">
        <w:rPr>
          <w:rFonts w:ascii="Gill Sans MT" w:hAnsi="Gill Sans MT" w:cs="Calibri"/>
          <w:color w:val="000000" w:themeColor="text1"/>
        </w:rPr>
        <w:t xml:space="preserve">involves a laborious reconstruction, where each piece must be meticulously deciphered to assemble a coherent narrative. From a museum’s perspective, considering the pots as fragments </w:t>
      </w:r>
      <w:r w:rsidR="003C3A7B" w:rsidRPr="009A45F1">
        <w:rPr>
          <w:rFonts w:ascii="Gill Sans MT" w:hAnsi="Gill Sans MT" w:cs="Calibri"/>
          <w:color w:val="000000" w:themeColor="text1"/>
        </w:rPr>
        <w:t>implies</w:t>
      </w:r>
      <w:r w:rsidRPr="009A45F1">
        <w:rPr>
          <w:rFonts w:ascii="Gill Sans MT" w:hAnsi="Gill Sans MT" w:cs="Calibri"/>
          <w:color w:val="000000" w:themeColor="text1"/>
        </w:rPr>
        <w:t xml:space="preserve"> using them as representations that illustrate the Moche perspective. This approach could convey how the pots depict Moche principles and were crafted to exchange </w:t>
      </w:r>
      <w:r w:rsidRPr="009A45F1">
        <w:rPr>
          <w:rFonts w:ascii="Gill Sans MT" w:hAnsi="Gill Sans MT" w:cs="Calibri"/>
          <w:i/>
          <w:iCs/>
          <w:color w:val="000000" w:themeColor="text1"/>
        </w:rPr>
        <w:t xml:space="preserve">chicha </w:t>
      </w:r>
      <w:r w:rsidRPr="009A45F1">
        <w:rPr>
          <w:rFonts w:ascii="Gill Sans MT" w:hAnsi="Gill Sans MT" w:cs="Calibri"/>
          <w:color w:val="000000" w:themeColor="text1"/>
        </w:rPr>
        <w:t xml:space="preserve">with the deceased. </w:t>
      </w:r>
    </w:p>
    <w:p w14:paraId="37BF6859" w14:textId="22A9ED7E" w:rsidR="008A72E8" w:rsidRPr="009A45F1" w:rsidRDefault="001661E6" w:rsidP="002A1445">
      <w:pPr>
        <w:spacing w:line="276" w:lineRule="auto"/>
        <w:ind w:firstLine="720"/>
        <w:jc w:val="both"/>
        <w:rPr>
          <w:rFonts w:ascii="Gill Sans MT" w:hAnsi="Gill Sans MT"/>
          <w:color w:val="000000" w:themeColor="text1"/>
        </w:rPr>
      </w:pPr>
      <w:r w:rsidRPr="009A45F1">
        <w:rPr>
          <w:rFonts w:ascii="Gill Sans MT" w:hAnsi="Gill Sans MT" w:cs="Calibri"/>
          <w:color w:val="000000" w:themeColor="text1"/>
        </w:rPr>
        <w:t xml:space="preserve">In contrast, when we consider the pots as fractals, the </w:t>
      </w:r>
      <w:r w:rsidR="00676112" w:rsidRPr="009A45F1">
        <w:rPr>
          <w:rFonts w:ascii="Gill Sans MT" w:hAnsi="Gill Sans MT" w:cs="Calibri"/>
          <w:color w:val="000000" w:themeColor="text1"/>
        </w:rPr>
        <w:t xml:space="preserve">very </w:t>
      </w:r>
      <w:r w:rsidR="003C3A7B" w:rsidRPr="009A45F1">
        <w:rPr>
          <w:rFonts w:ascii="Gill Sans MT" w:hAnsi="Gill Sans MT" w:cs="Calibri"/>
          <w:color w:val="000000" w:themeColor="text1"/>
        </w:rPr>
        <w:t xml:space="preserve">idea </w:t>
      </w:r>
      <w:r w:rsidRPr="009A45F1">
        <w:rPr>
          <w:rFonts w:ascii="Gill Sans MT" w:hAnsi="Gill Sans MT" w:cs="Calibri"/>
          <w:color w:val="000000" w:themeColor="text1"/>
        </w:rPr>
        <w:t>of a puzzle dissolves. As Strathern (2004) suggests, fractals revolve around the notion of scale, wherein entities simultaneously respond to specific and broad values. As fractals, these clay entities are not solely viewed as crafted within the Moche ontology, but as integral parts of that ontology, which is embedded in their bodies. P</w:t>
      </w:r>
      <w:r w:rsidRPr="009A45F1">
        <w:rPr>
          <w:rFonts w:ascii="Gill Sans MT" w:hAnsi="Gill Sans MT"/>
          <w:color w:val="000000" w:themeColor="text1"/>
        </w:rPr>
        <w:t>erceiving them as fractals involves transcending our own epistemic categories and customary ways of understanding and engaging with the world. It entails learning to know beyond objectification, but as in Amerindian universes, by subjectification</w:t>
      </w:r>
      <w:r w:rsidR="00D70D5A" w:rsidRPr="009A45F1">
        <w:rPr>
          <w:rFonts w:ascii="Gill Sans MT" w:hAnsi="Gill Sans MT"/>
          <w:color w:val="000000" w:themeColor="text1"/>
        </w:rPr>
        <w:t xml:space="preserve"> –</w:t>
      </w:r>
      <w:r w:rsidRPr="009A45F1">
        <w:rPr>
          <w:rFonts w:ascii="Gill Sans MT" w:hAnsi="Gill Sans MT"/>
          <w:color w:val="000000" w:themeColor="text1"/>
        </w:rPr>
        <w:t xml:space="preserve"> </w:t>
      </w:r>
      <w:r w:rsidR="00D70D5A" w:rsidRPr="009A45F1">
        <w:rPr>
          <w:rFonts w:ascii="Gill Sans MT" w:hAnsi="Gill Sans MT"/>
          <w:color w:val="000000" w:themeColor="text1"/>
        </w:rPr>
        <w:t>t</w:t>
      </w:r>
      <w:r w:rsidRPr="009A45F1">
        <w:rPr>
          <w:rFonts w:ascii="Gill Sans MT" w:hAnsi="Gill Sans MT"/>
          <w:color w:val="000000" w:themeColor="text1"/>
        </w:rPr>
        <w:t xml:space="preserve">hat is to say, knowing through an embodied interaction with non-human entities that communicate beyond verbal means. </w:t>
      </w:r>
      <w:r w:rsidRPr="009A45F1">
        <w:rPr>
          <w:rFonts w:ascii="Gill Sans MT" w:hAnsi="Gill Sans MT" w:cs="Calibri"/>
          <w:color w:val="000000" w:themeColor="text1"/>
        </w:rPr>
        <w:t xml:space="preserve">Interacting with these vessels as entities akin to ourselves facilitates the exchange of perspectives, offering more proximity to a Moche </w:t>
      </w:r>
      <w:r w:rsidR="00CB7F6A" w:rsidRPr="009A45F1">
        <w:rPr>
          <w:rFonts w:ascii="Gill Sans MT" w:hAnsi="Gill Sans MT" w:cs="Calibri"/>
          <w:color w:val="000000" w:themeColor="text1"/>
        </w:rPr>
        <w:t>perspective</w:t>
      </w:r>
      <w:r w:rsidRPr="009A45F1">
        <w:rPr>
          <w:rFonts w:ascii="Gill Sans MT" w:hAnsi="Gill Sans MT" w:cs="Calibri"/>
          <w:color w:val="000000" w:themeColor="text1"/>
        </w:rPr>
        <w:t xml:space="preserve">. </w:t>
      </w:r>
    </w:p>
    <w:p w14:paraId="7979728B" w14:textId="14928876" w:rsidR="001661E6" w:rsidRPr="009A45F1" w:rsidRDefault="001661E6" w:rsidP="002A1445">
      <w:pPr>
        <w:spacing w:line="276" w:lineRule="auto"/>
        <w:ind w:firstLine="720"/>
        <w:jc w:val="both"/>
        <w:rPr>
          <w:rFonts w:ascii="Gill Sans MT" w:hAnsi="Gill Sans MT" w:cs="Calibri"/>
          <w:color w:val="000000" w:themeColor="text1"/>
        </w:rPr>
      </w:pPr>
      <w:r w:rsidRPr="009A45F1">
        <w:rPr>
          <w:rFonts w:ascii="Gill Sans MT" w:hAnsi="Gill Sans MT"/>
          <w:color w:val="000000" w:themeColor="text1"/>
        </w:rPr>
        <w:t xml:space="preserve">In this light, an </w:t>
      </w:r>
      <w:r w:rsidR="00696AAA" w:rsidRPr="009A45F1">
        <w:rPr>
          <w:rFonts w:ascii="Gill Sans MT" w:hAnsi="Gill Sans MT"/>
          <w:color w:val="000000" w:themeColor="text1"/>
        </w:rPr>
        <w:t xml:space="preserve">OIE </w:t>
      </w:r>
      <w:r w:rsidRPr="009A45F1">
        <w:rPr>
          <w:rFonts w:ascii="Gill Sans MT" w:hAnsi="Gill Sans MT"/>
          <w:color w:val="000000" w:themeColor="text1"/>
        </w:rPr>
        <w:t>approach can assist scholars, museums and museum visitors in comprehending the Moche ontology by providing a space for the vessels to communicate through interaction. This process extends beyond conventional knowledge transmission</w:t>
      </w:r>
      <w:r w:rsidR="003473FB">
        <w:rPr>
          <w:rFonts w:ascii="Gill Sans MT" w:hAnsi="Gill Sans MT"/>
          <w:color w:val="000000" w:themeColor="text1"/>
        </w:rPr>
        <w:t>;</w:t>
      </w:r>
      <w:r w:rsidRPr="009A45F1">
        <w:rPr>
          <w:rFonts w:ascii="Gill Sans MT" w:hAnsi="Gill Sans MT"/>
          <w:color w:val="000000" w:themeColor="text1"/>
        </w:rPr>
        <w:t xml:space="preserve"> perhaps it entails an embodied process of ‘feel-thinking’ (Escobar 2014). Positioned on a spectrum between the Western and Moche views, embracing this embodied approach aligned with the Moche ontology could bring us closer to the latter. Furthermore, it offers a pathway to perceive, feel and experience beyond the limitations of our colonial </w:t>
      </w:r>
      <w:r w:rsidR="007F7D85" w:rsidRPr="009A45F1">
        <w:rPr>
          <w:rFonts w:ascii="Gill Sans MT" w:hAnsi="Gill Sans MT"/>
          <w:color w:val="000000" w:themeColor="text1"/>
        </w:rPr>
        <w:t xml:space="preserve">modern </w:t>
      </w:r>
      <w:r w:rsidRPr="009A45F1">
        <w:rPr>
          <w:rFonts w:ascii="Gill Sans MT" w:hAnsi="Gill Sans MT"/>
          <w:color w:val="000000" w:themeColor="text1"/>
        </w:rPr>
        <w:t xml:space="preserve">lens. </w:t>
      </w:r>
    </w:p>
    <w:p w14:paraId="12C398F0" w14:textId="77777777" w:rsidR="001B7F4B" w:rsidRPr="009A45F1" w:rsidRDefault="001B7F4B" w:rsidP="002A1445">
      <w:pPr>
        <w:spacing w:line="276" w:lineRule="auto"/>
        <w:rPr>
          <w:rFonts w:ascii="Gill Sans MT" w:hAnsi="Gill Sans MT"/>
          <w:color w:val="000000" w:themeColor="text1"/>
        </w:rPr>
      </w:pPr>
    </w:p>
    <w:p w14:paraId="42F1ECB1" w14:textId="562DCB48" w:rsidR="00A66F0A" w:rsidRPr="009A45F1" w:rsidRDefault="00A66F0A" w:rsidP="00DF60FD">
      <w:pPr>
        <w:spacing w:line="276" w:lineRule="auto"/>
        <w:rPr>
          <w:rFonts w:ascii="Gill Sans MT" w:hAnsi="Gill Sans MT"/>
          <w:b/>
          <w:bCs/>
          <w:color w:val="000000" w:themeColor="text1"/>
          <w:sz w:val="28"/>
          <w:szCs w:val="28"/>
        </w:rPr>
      </w:pPr>
      <w:r w:rsidRPr="009A45F1">
        <w:rPr>
          <w:rFonts w:ascii="Gill Sans MT" w:hAnsi="Gill Sans MT"/>
          <w:b/>
          <w:bCs/>
          <w:color w:val="000000" w:themeColor="text1"/>
          <w:sz w:val="28"/>
          <w:szCs w:val="28"/>
        </w:rPr>
        <w:lastRenderedPageBreak/>
        <w:t xml:space="preserve">Acknowledgements </w:t>
      </w:r>
    </w:p>
    <w:p w14:paraId="077A62FE" w14:textId="77777777" w:rsidR="003473FB" w:rsidRDefault="003473FB" w:rsidP="00DF60FD">
      <w:pPr>
        <w:spacing w:line="276" w:lineRule="auto"/>
        <w:jc w:val="both"/>
        <w:rPr>
          <w:rFonts w:ascii="Gill Sans MT" w:hAnsi="Gill Sans MT" w:cs="Calibri"/>
        </w:rPr>
      </w:pPr>
    </w:p>
    <w:p w14:paraId="7C6AF696" w14:textId="659FB510" w:rsidR="00692B92" w:rsidRPr="009A45F1" w:rsidRDefault="008E5A8B" w:rsidP="00DF60FD">
      <w:pPr>
        <w:spacing w:line="276" w:lineRule="auto"/>
        <w:jc w:val="both"/>
        <w:rPr>
          <w:rFonts w:ascii="Gill Sans MT" w:hAnsi="Gill Sans MT" w:cs="Calibri"/>
        </w:rPr>
      </w:pPr>
      <w:r w:rsidRPr="009A45F1">
        <w:rPr>
          <w:rFonts w:ascii="Gill Sans MT" w:hAnsi="Gill Sans MT" w:cs="Calibri"/>
        </w:rPr>
        <w:t xml:space="preserve">My heartfelt thanks go to my MSc supervisor, </w:t>
      </w:r>
      <w:r w:rsidR="005C6589">
        <w:rPr>
          <w:rFonts w:ascii="Gill Sans MT" w:hAnsi="Gill Sans MT" w:cs="Calibri"/>
        </w:rPr>
        <w:t>Professor</w:t>
      </w:r>
      <w:r w:rsidRPr="009A45F1">
        <w:rPr>
          <w:rFonts w:ascii="Gill Sans MT" w:hAnsi="Gill Sans MT" w:cs="Calibri"/>
        </w:rPr>
        <w:t xml:space="preserve"> Elizabeth Hallam, whose consistent support </w:t>
      </w:r>
      <w:r w:rsidR="002A43D2" w:rsidRPr="009A45F1">
        <w:rPr>
          <w:rFonts w:ascii="Gill Sans MT" w:hAnsi="Gill Sans MT" w:cs="Calibri"/>
        </w:rPr>
        <w:t>created</w:t>
      </w:r>
      <w:r w:rsidRPr="009A45F1">
        <w:rPr>
          <w:rFonts w:ascii="Gill Sans MT" w:hAnsi="Gill Sans MT" w:cs="Calibri"/>
        </w:rPr>
        <w:t xml:space="preserve"> an enriching environment for my exploration of anthropology. I am also </w:t>
      </w:r>
      <w:r w:rsidR="002A43D2" w:rsidRPr="009A45F1">
        <w:rPr>
          <w:rFonts w:ascii="Gill Sans MT" w:hAnsi="Gill Sans MT" w:cs="Calibri"/>
        </w:rPr>
        <w:t>grateful</w:t>
      </w:r>
      <w:r w:rsidRPr="009A45F1">
        <w:rPr>
          <w:rFonts w:ascii="Gill Sans MT" w:hAnsi="Gill Sans MT" w:cs="Calibri"/>
        </w:rPr>
        <w:t xml:space="preserve"> to the lecturers </w:t>
      </w:r>
      <w:r w:rsidR="002A43D2" w:rsidRPr="009A45F1">
        <w:rPr>
          <w:rFonts w:ascii="Gill Sans MT" w:hAnsi="Gill Sans MT" w:cs="Calibri"/>
        </w:rPr>
        <w:t xml:space="preserve">of the </w:t>
      </w:r>
      <w:r w:rsidRPr="009A45F1">
        <w:rPr>
          <w:rFonts w:ascii="Gill Sans MT" w:hAnsi="Gill Sans MT" w:cs="Calibri"/>
        </w:rPr>
        <w:t xml:space="preserve">VMMA program, </w:t>
      </w:r>
      <w:r w:rsidR="002A43D2" w:rsidRPr="009A45F1">
        <w:rPr>
          <w:rFonts w:ascii="Gill Sans MT" w:hAnsi="Gill Sans MT" w:cs="Calibri"/>
        </w:rPr>
        <w:t xml:space="preserve">as well as to </w:t>
      </w:r>
      <w:r w:rsidRPr="009A45F1">
        <w:rPr>
          <w:rFonts w:ascii="Gill Sans MT" w:hAnsi="Gill Sans MT" w:cs="Calibri"/>
        </w:rPr>
        <w:t>Dr Chris Morton</w:t>
      </w:r>
      <w:r w:rsidR="002A43D2" w:rsidRPr="009A45F1">
        <w:rPr>
          <w:rFonts w:ascii="Gill Sans MT" w:hAnsi="Gill Sans MT" w:cs="Calibri"/>
        </w:rPr>
        <w:t xml:space="preserve"> </w:t>
      </w:r>
      <w:r w:rsidRPr="009A45F1">
        <w:rPr>
          <w:rFonts w:ascii="Gill Sans MT" w:hAnsi="Gill Sans MT" w:cs="Calibri"/>
        </w:rPr>
        <w:t>and curator Bryony Smerdon</w:t>
      </w:r>
      <w:r w:rsidR="002A43D2" w:rsidRPr="009A45F1">
        <w:rPr>
          <w:rFonts w:ascii="Gill Sans MT" w:hAnsi="Gill Sans MT" w:cs="Calibri"/>
        </w:rPr>
        <w:t xml:space="preserve"> at the Pitt Rivers Museum</w:t>
      </w:r>
      <w:r w:rsidRPr="009A45F1">
        <w:rPr>
          <w:rFonts w:ascii="Gill Sans MT" w:hAnsi="Gill Sans MT" w:cs="Calibri"/>
        </w:rPr>
        <w:t xml:space="preserve">. </w:t>
      </w:r>
      <w:r w:rsidR="002A43D2" w:rsidRPr="009A45F1">
        <w:rPr>
          <w:rFonts w:ascii="Gill Sans MT" w:hAnsi="Gill Sans MT" w:cs="Calibri"/>
        </w:rPr>
        <w:t xml:space="preserve">I </w:t>
      </w:r>
      <w:r w:rsidR="00D27A58" w:rsidRPr="009A45F1">
        <w:rPr>
          <w:rFonts w:ascii="Gill Sans MT" w:hAnsi="Gill Sans MT" w:cs="Calibri"/>
        </w:rPr>
        <w:t xml:space="preserve">owe special </w:t>
      </w:r>
      <w:r w:rsidR="002A43D2" w:rsidRPr="009A45F1">
        <w:rPr>
          <w:rFonts w:ascii="Gill Sans MT" w:hAnsi="Gill Sans MT" w:cs="Calibri"/>
        </w:rPr>
        <w:t>thank</w:t>
      </w:r>
      <w:r w:rsidR="00D27A58" w:rsidRPr="009A45F1">
        <w:rPr>
          <w:rFonts w:ascii="Gill Sans MT" w:hAnsi="Gill Sans MT" w:cs="Calibri"/>
        </w:rPr>
        <w:t>s to</w:t>
      </w:r>
      <w:r w:rsidR="002A43D2" w:rsidRPr="009A45F1">
        <w:rPr>
          <w:rFonts w:ascii="Gill Sans MT" w:hAnsi="Gill Sans MT" w:cs="Calibri"/>
        </w:rPr>
        <w:t xml:space="preserve"> </w:t>
      </w:r>
      <w:r w:rsidRPr="009A45F1">
        <w:rPr>
          <w:rFonts w:ascii="Gill Sans MT" w:hAnsi="Gill Sans MT" w:cs="Calibri"/>
        </w:rPr>
        <w:t xml:space="preserve">Dr Hugo Ikehara, who generously helped me in identifying </w:t>
      </w:r>
      <w:r w:rsidR="002A43D2" w:rsidRPr="009A45F1">
        <w:rPr>
          <w:rFonts w:ascii="Gill Sans MT" w:hAnsi="Gill Sans MT" w:cs="Calibri"/>
        </w:rPr>
        <w:t>the m</w:t>
      </w:r>
      <w:r w:rsidRPr="009A45F1">
        <w:rPr>
          <w:rFonts w:ascii="Gill Sans MT" w:hAnsi="Gill Sans MT" w:cs="Calibri"/>
        </w:rPr>
        <w:t>useum’s pots</w:t>
      </w:r>
      <w:r w:rsidR="00D27A58" w:rsidRPr="009A45F1">
        <w:rPr>
          <w:rFonts w:ascii="Gill Sans MT" w:hAnsi="Gill Sans MT" w:cs="Calibri"/>
        </w:rPr>
        <w:t xml:space="preserve">. I am thankful for </w:t>
      </w:r>
      <w:r w:rsidRPr="009A45F1">
        <w:rPr>
          <w:rFonts w:ascii="Gill Sans MT" w:hAnsi="Gill Sans MT" w:cs="Calibri"/>
        </w:rPr>
        <w:t xml:space="preserve">the reviewers’ </w:t>
      </w:r>
      <w:r w:rsidR="002A43D2" w:rsidRPr="009A45F1">
        <w:rPr>
          <w:rFonts w:ascii="Gill Sans MT" w:hAnsi="Gill Sans MT" w:cs="Calibri"/>
        </w:rPr>
        <w:t xml:space="preserve">valuable </w:t>
      </w:r>
      <w:r w:rsidRPr="009A45F1">
        <w:rPr>
          <w:rFonts w:ascii="Gill Sans MT" w:hAnsi="Gill Sans MT" w:cs="Calibri"/>
        </w:rPr>
        <w:t>feedback</w:t>
      </w:r>
      <w:r w:rsidR="002A43D2" w:rsidRPr="009A45F1">
        <w:rPr>
          <w:rFonts w:ascii="Gill Sans MT" w:hAnsi="Gill Sans MT" w:cs="Calibri"/>
        </w:rPr>
        <w:t>,</w:t>
      </w:r>
      <w:r w:rsidRPr="009A45F1">
        <w:rPr>
          <w:rFonts w:ascii="Gill Sans MT" w:hAnsi="Gill Sans MT" w:cs="Calibri"/>
        </w:rPr>
        <w:t xml:space="preserve"> and </w:t>
      </w:r>
      <w:r w:rsidR="00D27A58" w:rsidRPr="009A45F1">
        <w:rPr>
          <w:rFonts w:ascii="Gill Sans MT" w:hAnsi="Gill Sans MT" w:cs="Calibri"/>
        </w:rPr>
        <w:t xml:space="preserve">to </w:t>
      </w:r>
      <w:r w:rsidRPr="009A45F1">
        <w:rPr>
          <w:rFonts w:ascii="Gill Sans MT" w:hAnsi="Gill Sans MT" w:cs="Calibri"/>
        </w:rPr>
        <w:t>Dr Chihab El Khachab</w:t>
      </w:r>
      <w:r w:rsidR="00D22C78">
        <w:rPr>
          <w:rFonts w:ascii="Gill Sans MT" w:hAnsi="Gill Sans MT" w:cs="Calibri"/>
        </w:rPr>
        <w:t xml:space="preserve"> and Professor David Zeitlyn</w:t>
      </w:r>
      <w:r w:rsidR="002A43D2" w:rsidRPr="009A45F1">
        <w:rPr>
          <w:rFonts w:ascii="Gill Sans MT" w:hAnsi="Gill Sans MT" w:cs="Calibri"/>
        </w:rPr>
        <w:t xml:space="preserve">, whose observations were crucial to the final version of this paper. </w:t>
      </w:r>
    </w:p>
    <w:p w14:paraId="653A4037" w14:textId="77777777" w:rsidR="003116BB" w:rsidRDefault="003116BB" w:rsidP="00DF60FD">
      <w:pPr>
        <w:spacing w:line="276" w:lineRule="auto"/>
        <w:jc w:val="both"/>
        <w:rPr>
          <w:rFonts w:ascii="Gill Sans MT" w:hAnsi="Gill Sans MT" w:cs="Calibri"/>
        </w:rPr>
      </w:pPr>
    </w:p>
    <w:p w14:paraId="563BCAEE" w14:textId="77777777" w:rsidR="00081A84" w:rsidRPr="009A45F1" w:rsidRDefault="00081A84" w:rsidP="00DF60FD">
      <w:pPr>
        <w:spacing w:line="276" w:lineRule="auto"/>
        <w:jc w:val="both"/>
        <w:rPr>
          <w:rFonts w:ascii="Gill Sans MT" w:hAnsi="Gill Sans MT" w:cs="Calibri"/>
        </w:rPr>
      </w:pPr>
    </w:p>
    <w:p w14:paraId="0425B260" w14:textId="3B6DB739" w:rsidR="000824C9" w:rsidRPr="009A45F1" w:rsidRDefault="0053134F" w:rsidP="00D6367D">
      <w:pPr>
        <w:keepNext/>
        <w:rPr>
          <w:rFonts w:ascii="Gill Sans MT" w:hAnsi="Gill Sans MT"/>
          <w:b/>
          <w:bCs/>
          <w:color w:val="000000" w:themeColor="text1"/>
          <w:sz w:val="28"/>
          <w:szCs w:val="28"/>
        </w:rPr>
      </w:pPr>
      <w:r w:rsidRPr="009A45F1">
        <w:rPr>
          <w:rFonts w:ascii="Gill Sans MT" w:hAnsi="Gill Sans MT"/>
          <w:b/>
          <w:bCs/>
          <w:color w:val="000000" w:themeColor="text1"/>
          <w:sz w:val="28"/>
          <w:szCs w:val="28"/>
        </w:rPr>
        <w:t>Bibliography</w:t>
      </w:r>
    </w:p>
    <w:p w14:paraId="3D447694" w14:textId="77777777" w:rsidR="00081A84" w:rsidRDefault="00081A84" w:rsidP="00D6367D">
      <w:pPr>
        <w:jc w:val="both"/>
        <w:rPr>
          <w:rFonts w:ascii="Gill Sans MT" w:hAnsi="Gill Sans MT"/>
          <w:color w:val="000000" w:themeColor="text1"/>
        </w:rPr>
      </w:pPr>
    </w:p>
    <w:p w14:paraId="49805DA7" w14:textId="77777777" w:rsidR="00D321BA" w:rsidRPr="00F82C0F" w:rsidRDefault="00D321BA" w:rsidP="00D321BA">
      <w:pPr>
        <w:jc w:val="both"/>
        <w:rPr>
          <w:rFonts w:ascii="Gill Sans MT" w:hAnsi="Gill Sans MT"/>
          <w:color w:val="000000"/>
        </w:rPr>
      </w:pPr>
      <w:r w:rsidRPr="00F82C0F">
        <w:rPr>
          <w:rFonts w:ascii="Gill Sans MT" w:hAnsi="Gill Sans MT"/>
          <w:color w:val="000000"/>
        </w:rPr>
        <w:t xml:space="preserve">Alaica, Aleksa 2018. Partial and complete deposits and depictions: social zooarchaeology, iconography and the role of animals in Late Moche Peru, </w:t>
      </w:r>
      <w:r w:rsidRPr="00F82C0F">
        <w:rPr>
          <w:rFonts w:ascii="Gill Sans MT" w:hAnsi="Gill Sans MT"/>
          <w:i/>
          <w:iCs/>
          <w:color w:val="000000"/>
        </w:rPr>
        <w:t xml:space="preserve">Journal of Archaeological Science </w:t>
      </w:r>
      <w:r w:rsidRPr="00F82C0F">
        <w:rPr>
          <w:rFonts w:ascii="Gill Sans MT" w:hAnsi="Gill Sans MT"/>
          <w:color w:val="000000"/>
        </w:rPr>
        <w:t xml:space="preserve">20, 864-872. </w:t>
      </w:r>
      <w:proofErr w:type="spellStart"/>
      <w:r w:rsidRPr="00F82C0F">
        <w:rPr>
          <w:rFonts w:ascii="Gill Sans MT" w:hAnsi="Gill Sans MT"/>
          <w:color w:val="000000"/>
        </w:rPr>
        <w:t>doi</w:t>
      </w:r>
      <w:proofErr w:type="spellEnd"/>
      <w:r w:rsidRPr="00F82C0F">
        <w:rPr>
          <w:rFonts w:ascii="Gill Sans MT" w:hAnsi="Gill Sans MT"/>
          <w:color w:val="000000"/>
        </w:rPr>
        <w:t xml:space="preserve">: </w:t>
      </w:r>
      <w:hyperlink r:id="rId49" w:history="1">
        <w:r w:rsidRPr="00F82C0F">
          <w:rPr>
            <w:rFonts w:ascii="Gill Sans MT" w:hAnsi="Gill Sans MT" w:cs="Calibri"/>
            <w:color w:val="4472C4"/>
            <w:u w:val="single"/>
          </w:rPr>
          <w:t>https://doi.org/10.1016/j.jasrep.2018.02.002</w:t>
        </w:r>
      </w:hyperlink>
      <w:r w:rsidRPr="00F82C0F">
        <w:t>.</w:t>
      </w:r>
    </w:p>
    <w:p w14:paraId="5C95BC63" w14:textId="77777777" w:rsidR="00D321BA" w:rsidRPr="00F82C0F" w:rsidRDefault="00D321BA" w:rsidP="00D321BA">
      <w:pPr>
        <w:jc w:val="both"/>
        <w:rPr>
          <w:rFonts w:ascii="Gill Sans MT" w:hAnsi="Gill Sans MT"/>
          <w:color w:val="000000"/>
        </w:rPr>
      </w:pPr>
    </w:p>
    <w:p w14:paraId="7769114E" w14:textId="77777777" w:rsidR="00D321BA" w:rsidRPr="00F82C0F" w:rsidRDefault="00D321BA" w:rsidP="00D321BA">
      <w:pPr>
        <w:jc w:val="both"/>
        <w:rPr>
          <w:rFonts w:ascii="Gill Sans MT" w:hAnsi="Gill Sans MT"/>
          <w:color w:val="000000"/>
        </w:rPr>
      </w:pPr>
      <w:r w:rsidRPr="00F82C0F">
        <w:rPr>
          <w:rFonts w:ascii="Gill Sans MT" w:hAnsi="Gill Sans MT"/>
          <w:color w:val="000000"/>
        </w:rPr>
        <w:t xml:space="preserve">Basak, </w:t>
      </w:r>
      <w:proofErr w:type="spellStart"/>
      <w:r w:rsidRPr="00F82C0F">
        <w:rPr>
          <w:rFonts w:ascii="Gill Sans MT" w:hAnsi="Gill Sans MT"/>
          <w:color w:val="000000"/>
        </w:rPr>
        <w:t>Brishnupriya</w:t>
      </w:r>
      <w:proofErr w:type="spellEnd"/>
      <w:r w:rsidRPr="00F82C0F">
        <w:rPr>
          <w:rFonts w:ascii="Gill Sans MT" w:hAnsi="Gill Sans MT"/>
          <w:color w:val="000000"/>
        </w:rPr>
        <w:t xml:space="preserve"> 2011. Collecting objects: situating the Indian collection (1884-1945) in the Pitt Rivers, Oxford, </w:t>
      </w:r>
      <w:r w:rsidRPr="00F82C0F">
        <w:rPr>
          <w:rFonts w:ascii="Gill Sans MT" w:hAnsi="Gill Sans MT"/>
          <w:i/>
          <w:iCs/>
          <w:color w:val="000000"/>
        </w:rPr>
        <w:t xml:space="preserve">Studies in History </w:t>
      </w:r>
      <w:r w:rsidRPr="00F82C0F">
        <w:rPr>
          <w:rFonts w:ascii="Gill Sans MT" w:hAnsi="Gill Sans MT"/>
          <w:color w:val="000000"/>
        </w:rPr>
        <w:t xml:space="preserve">27/1, 85-109. </w:t>
      </w:r>
    </w:p>
    <w:p w14:paraId="14C9DA65" w14:textId="77777777" w:rsidR="00D321BA" w:rsidRPr="00F82C0F" w:rsidRDefault="00D321BA" w:rsidP="00D321BA">
      <w:pPr>
        <w:jc w:val="both"/>
        <w:rPr>
          <w:rFonts w:ascii="Gill Sans MT" w:hAnsi="Gill Sans MT" w:cs="Calibri"/>
          <w:color w:val="000000"/>
          <w:u w:val="single"/>
          <w:shd w:val="clear" w:color="auto" w:fill="FFFFFF"/>
          <w:lang w:val="es-ES"/>
        </w:rPr>
      </w:pPr>
      <w:proofErr w:type="spellStart"/>
      <w:r w:rsidRPr="00F82C0F">
        <w:rPr>
          <w:rFonts w:ascii="Gill Sans MT" w:hAnsi="Gill Sans MT"/>
          <w:color w:val="000000"/>
          <w:lang w:val="es-ES"/>
        </w:rPr>
        <w:t>doi</w:t>
      </w:r>
      <w:proofErr w:type="spellEnd"/>
      <w:r w:rsidRPr="00F82C0F">
        <w:rPr>
          <w:rFonts w:ascii="Gill Sans MT" w:hAnsi="Gill Sans MT"/>
          <w:color w:val="000000"/>
          <w:lang w:val="es-ES"/>
        </w:rPr>
        <w:t xml:space="preserve">: </w:t>
      </w:r>
      <w:hyperlink r:id="rId50" w:history="1">
        <w:r w:rsidRPr="00F82C0F">
          <w:rPr>
            <w:rFonts w:ascii="Gill Sans MT" w:hAnsi="Gill Sans MT" w:cs="Calibri"/>
            <w:color w:val="4472C4"/>
            <w:u w:val="single"/>
            <w:shd w:val="clear" w:color="auto" w:fill="FFFFFF"/>
            <w:lang w:val="es-ES"/>
          </w:rPr>
          <w:t>https://doi.org/10.1177/025764301102700105</w:t>
        </w:r>
      </w:hyperlink>
      <w:r w:rsidRPr="00F82C0F">
        <w:rPr>
          <w:lang w:val="es-ES"/>
        </w:rPr>
        <w:t>.</w:t>
      </w:r>
    </w:p>
    <w:p w14:paraId="1ECC0E50" w14:textId="77777777" w:rsidR="00D321BA" w:rsidRPr="00F82C0F" w:rsidRDefault="00D321BA" w:rsidP="00D321BA">
      <w:pPr>
        <w:jc w:val="both"/>
        <w:rPr>
          <w:rFonts w:ascii="Gill Sans MT" w:hAnsi="Gill Sans MT"/>
          <w:color w:val="000000"/>
          <w:lang w:val="es-ES"/>
        </w:rPr>
      </w:pPr>
    </w:p>
    <w:p w14:paraId="154DE0B1" w14:textId="77777777" w:rsidR="00D321BA" w:rsidRPr="00F82C0F" w:rsidRDefault="00D321BA" w:rsidP="00D321BA">
      <w:pPr>
        <w:jc w:val="both"/>
        <w:rPr>
          <w:rFonts w:ascii="Gill Sans MT" w:hAnsi="Gill Sans MT"/>
          <w:color w:val="000000"/>
        </w:rPr>
      </w:pPr>
      <w:r w:rsidRPr="00F82C0F">
        <w:rPr>
          <w:rFonts w:ascii="Gill Sans MT" w:hAnsi="Gill Sans MT"/>
          <w:color w:val="000000"/>
          <w:lang w:val="es-ES"/>
        </w:rPr>
        <w:t xml:space="preserve">Benson, Elizabeth 2012. </w:t>
      </w:r>
      <w:r w:rsidRPr="00F82C0F">
        <w:rPr>
          <w:rFonts w:ascii="Gill Sans MT" w:hAnsi="Gill Sans MT"/>
          <w:i/>
          <w:iCs/>
          <w:color w:val="000000"/>
        </w:rPr>
        <w:t>The worlds of the Moche on the north coast of Peru</w:t>
      </w:r>
      <w:r w:rsidRPr="00F82C0F">
        <w:rPr>
          <w:rFonts w:ascii="Gill Sans MT" w:hAnsi="Gill Sans MT"/>
          <w:color w:val="000000"/>
        </w:rPr>
        <w:t xml:space="preserve">, Austin, TX: University of Texas Press. </w:t>
      </w:r>
    </w:p>
    <w:p w14:paraId="67B1A0AB" w14:textId="77777777" w:rsidR="00D321BA" w:rsidRPr="00F82C0F" w:rsidRDefault="00D321BA" w:rsidP="00D321BA">
      <w:pPr>
        <w:jc w:val="both"/>
        <w:rPr>
          <w:rFonts w:ascii="Gill Sans MT" w:eastAsia="Calibri" w:hAnsi="Gill Sans MT"/>
          <w:color w:val="000000"/>
        </w:rPr>
      </w:pPr>
    </w:p>
    <w:p w14:paraId="246DAD12" w14:textId="77777777" w:rsidR="00D321BA" w:rsidRPr="00F82C0F" w:rsidRDefault="00D321BA" w:rsidP="00D321BA">
      <w:pPr>
        <w:jc w:val="both"/>
        <w:rPr>
          <w:rFonts w:ascii="Gill Sans MT" w:hAnsi="Gill Sans MT"/>
          <w:color w:val="000000"/>
        </w:rPr>
      </w:pPr>
      <w:r w:rsidRPr="00F82C0F">
        <w:rPr>
          <w:rFonts w:ascii="Gill Sans MT" w:eastAsia="Calibri" w:hAnsi="Gill Sans MT"/>
          <w:color w:val="000000"/>
          <w:lang w:val="es-ES"/>
        </w:rPr>
        <w:t xml:space="preserve">Blaser, Mario and Marisol De la Cadena 2017. </w:t>
      </w:r>
      <w:r w:rsidRPr="00F82C0F">
        <w:rPr>
          <w:rFonts w:ascii="Gill Sans MT" w:eastAsia="Calibri" w:hAnsi="Gill Sans MT"/>
          <w:color w:val="000000"/>
        </w:rPr>
        <w:t xml:space="preserve">The </w:t>
      </w:r>
      <w:proofErr w:type="spellStart"/>
      <w:r w:rsidRPr="00F82C0F">
        <w:rPr>
          <w:rFonts w:ascii="Gill Sans MT" w:eastAsia="Calibri" w:hAnsi="Gill Sans MT"/>
          <w:color w:val="000000"/>
        </w:rPr>
        <w:t>uncommons</w:t>
      </w:r>
      <w:proofErr w:type="spellEnd"/>
      <w:r w:rsidRPr="00F82C0F">
        <w:rPr>
          <w:rFonts w:ascii="Gill Sans MT" w:eastAsia="Calibri" w:hAnsi="Gill Sans MT"/>
          <w:color w:val="000000"/>
        </w:rPr>
        <w:t xml:space="preserve">: an introduction, </w:t>
      </w:r>
      <w:proofErr w:type="spellStart"/>
      <w:r w:rsidRPr="00F82C0F">
        <w:rPr>
          <w:rFonts w:ascii="Gill Sans MT" w:eastAsia="Calibri" w:hAnsi="Gill Sans MT"/>
          <w:i/>
          <w:iCs/>
          <w:color w:val="000000"/>
        </w:rPr>
        <w:t>Anthropologica</w:t>
      </w:r>
      <w:proofErr w:type="spellEnd"/>
      <w:r w:rsidRPr="00F82C0F">
        <w:rPr>
          <w:rFonts w:ascii="Gill Sans MT" w:eastAsia="Calibri" w:hAnsi="Gill Sans MT"/>
          <w:color w:val="000000"/>
        </w:rPr>
        <w:t xml:space="preserve"> 59/2, 185–193. </w:t>
      </w:r>
      <w:proofErr w:type="spellStart"/>
      <w:r w:rsidRPr="00F82C0F">
        <w:rPr>
          <w:rFonts w:ascii="Gill Sans MT" w:hAnsi="Gill Sans MT"/>
          <w:color w:val="000000"/>
        </w:rPr>
        <w:t>doi</w:t>
      </w:r>
      <w:proofErr w:type="spellEnd"/>
      <w:r w:rsidRPr="00F82C0F">
        <w:rPr>
          <w:rFonts w:ascii="Gill Sans MT" w:eastAsia="Calibri" w:hAnsi="Gill Sans MT"/>
          <w:color w:val="000000"/>
        </w:rPr>
        <w:t xml:space="preserve">: </w:t>
      </w:r>
      <w:r w:rsidRPr="00F82C0F">
        <w:rPr>
          <w:rFonts w:ascii="Gill Sans MT" w:eastAsia="Calibri" w:hAnsi="Gill Sans MT"/>
          <w:color w:val="4472C4"/>
          <w:u w:val="single"/>
        </w:rPr>
        <w:t>https://doi.org/</w:t>
      </w:r>
      <w:hyperlink r:id="rId51" w:tgtFrame="_blank" w:history="1">
        <w:r w:rsidRPr="00F82C0F">
          <w:rPr>
            <w:rFonts w:ascii="Gill Sans MT" w:eastAsia="DengXian Light" w:hAnsi="Gill Sans MT" w:cs="Calibri"/>
            <w:color w:val="4472C4"/>
            <w:u w:val="single"/>
            <w:bdr w:val="none" w:sz="0" w:space="0" w:color="auto" w:frame="1"/>
          </w:rPr>
          <w:t>10.3138/anth.59.2.t01</w:t>
        </w:r>
      </w:hyperlink>
      <w:r w:rsidRPr="00F82C0F">
        <w:t>.</w:t>
      </w:r>
    </w:p>
    <w:p w14:paraId="1E954310" w14:textId="77777777" w:rsidR="00D321BA" w:rsidRPr="00F82C0F" w:rsidRDefault="00D321BA" w:rsidP="00D321BA">
      <w:pPr>
        <w:jc w:val="both"/>
        <w:rPr>
          <w:rFonts w:ascii="Gill Sans MT" w:eastAsia="Calibri" w:hAnsi="Gill Sans MT"/>
          <w:color w:val="000000"/>
        </w:rPr>
      </w:pPr>
    </w:p>
    <w:p w14:paraId="5F3A8724" w14:textId="77777777" w:rsidR="00D321BA" w:rsidRPr="00F82C0F" w:rsidRDefault="00D321BA" w:rsidP="00D321BA">
      <w:pPr>
        <w:jc w:val="both"/>
        <w:rPr>
          <w:rFonts w:ascii="Gill Sans MT" w:eastAsia="Calibri" w:hAnsi="Gill Sans MT"/>
          <w:color w:val="000000"/>
        </w:rPr>
      </w:pPr>
      <w:r w:rsidRPr="00F82C0F">
        <w:rPr>
          <w:rFonts w:ascii="Gill Sans MT" w:eastAsia="Calibri" w:hAnsi="Gill Sans MT"/>
          <w:color w:val="000000"/>
        </w:rPr>
        <w:t xml:space="preserve">Boast, Robin 2011. Neocolonial collaboration: museum as contact zone revisited, </w:t>
      </w:r>
      <w:r w:rsidRPr="00F82C0F">
        <w:rPr>
          <w:rFonts w:ascii="Gill Sans MT" w:eastAsia="Calibri" w:hAnsi="Gill Sans MT"/>
          <w:i/>
          <w:iCs/>
          <w:color w:val="000000"/>
        </w:rPr>
        <w:t>Museum Anthropology</w:t>
      </w:r>
      <w:r w:rsidRPr="00F82C0F">
        <w:rPr>
          <w:rFonts w:ascii="Gill Sans MT" w:eastAsia="Calibri" w:hAnsi="Gill Sans MT"/>
          <w:color w:val="000000"/>
        </w:rPr>
        <w:t xml:space="preserve"> 34/1, 56-70. </w:t>
      </w:r>
      <w:proofErr w:type="spellStart"/>
      <w:r w:rsidRPr="00F82C0F">
        <w:rPr>
          <w:rFonts w:ascii="Gill Sans MT" w:eastAsia="Calibri" w:hAnsi="Gill Sans MT"/>
          <w:color w:val="000000"/>
        </w:rPr>
        <w:t>doi</w:t>
      </w:r>
      <w:proofErr w:type="spellEnd"/>
      <w:r w:rsidRPr="00F82C0F">
        <w:rPr>
          <w:rFonts w:ascii="Gill Sans MT" w:eastAsia="Calibri" w:hAnsi="Gill Sans MT"/>
          <w:color w:val="000000"/>
        </w:rPr>
        <w:t xml:space="preserve">: </w:t>
      </w:r>
      <w:hyperlink r:id="rId52" w:history="1">
        <w:r w:rsidRPr="00F82C0F">
          <w:rPr>
            <w:rFonts w:ascii="Gill Sans MT" w:eastAsia="Calibri" w:hAnsi="Gill Sans MT"/>
            <w:color w:val="0563C1"/>
            <w:u w:val="single"/>
          </w:rPr>
          <w:t>https://doi.org/10.1111/j.1548-1379.2010.01107.x</w:t>
        </w:r>
      </w:hyperlink>
      <w:r w:rsidRPr="00F82C0F">
        <w:t>.</w:t>
      </w:r>
    </w:p>
    <w:p w14:paraId="635F511C" w14:textId="77777777" w:rsidR="00D321BA" w:rsidRPr="00F82C0F" w:rsidRDefault="00D321BA" w:rsidP="00D321BA">
      <w:pPr>
        <w:jc w:val="both"/>
        <w:rPr>
          <w:rFonts w:ascii="Gill Sans MT" w:eastAsia="Calibri" w:hAnsi="Gill Sans MT"/>
          <w:color w:val="000000"/>
        </w:rPr>
      </w:pPr>
    </w:p>
    <w:p w14:paraId="5AB781A0" w14:textId="77777777" w:rsidR="00D321BA" w:rsidRPr="00F82C0F" w:rsidRDefault="00D321BA" w:rsidP="00D321BA">
      <w:pPr>
        <w:jc w:val="both"/>
        <w:rPr>
          <w:rFonts w:ascii="Gill Sans MT" w:eastAsia="Calibri" w:hAnsi="Gill Sans MT"/>
          <w:color w:val="000000"/>
        </w:rPr>
      </w:pPr>
      <w:r w:rsidRPr="00F82C0F">
        <w:rPr>
          <w:rFonts w:ascii="Gill Sans MT" w:eastAsia="Calibri" w:hAnsi="Gill Sans MT"/>
          <w:color w:val="000000"/>
        </w:rPr>
        <w:t>Bone, Kaitlin 2023. Class distinctions between Moche warriors: an illustration in ceramic vessels, The University of New Mexico: Undergraduate thesis.</w:t>
      </w:r>
    </w:p>
    <w:p w14:paraId="4CF4CAE4" w14:textId="77777777" w:rsidR="00D321BA" w:rsidRPr="00F82C0F" w:rsidRDefault="00D321BA" w:rsidP="00D321BA">
      <w:pPr>
        <w:ind w:left="567" w:hanging="567"/>
        <w:jc w:val="both"/>
        <w:rPr>
          <w:rFonts w:ascii="Gill Sans MT" w:hAnsi="Gill Sans MT"/>
          <w:color w:val="000000"/>
        </w:rPr>
      </w:pPr>
    </w:p>
    <w:p w14:paraId="661858A7" w14:textId="77777777" w:rsidR="00D321BA" w:rsidRPr="00F82C0F" w:rsidRDefault="00D321BA" w:rsidP="00D321BA">
      <w:pPr>
        <w:jc w:val="both"/>
        <w:rPr>
          <w:rFonts w:ascii="Gill Sans MT" w:hAnsi="Gill Sans MT"/>
          <w:color w:val="000000"/>
        </w:rPr>
      </w:pPr>
      <w:r w:rsidRPr="00F82C0F">
        <w:rPr>
          <w:rFonts w:ascii="Gill Sans MT" w:hAnsi="Gill Sans MT"/>
          <w:color w:val="000000"/>
        </w:rPr>
        <w:t xml:space="preserve">Chapdelaine, Claude 2011. Recent advances in Moche archaeology, </w:t>
      </w:r>
      <w:r w:rsidRPr="00F82C0F">
        <w:rPr>
          <w:rFonts w:ascii="Gill Sans MT" w:hAnsi="Gill Sans MT"/>
          <w:i/>
          <w:iCs/>
          <w:color w:val="000000"/>
        </w:rPr>
        <w:t>Journal of Archaeological Research</w:t>
      </w:r>
      <w:r w:rsidRPr="00F82C0F">
        <w:rPr>
          <w:rFonts w:ascii="Gill Sans MT" w:hAnsi="Gill Sans MT"/>
          <w:color w:val="000000"/>
        </w:rPr>
        <w:t xml:space="preserve"> 19/2, 191–231. </w:t>
      </w:r>
      <w:proofErr w:type="spellStart"/>
      <w:r w:rsidRPr="00F82C0F">
        <w:rPr>
          <w:rFonts w:ascii="Gill Sans MT" w:hAnsi="Gill Sans MT"/>
          <w:color w:val="000000"/>
        </w:rPr>
        <w:t>doi</w:t>
      </w:r>
      <w:proofErr w:type="spellEnd"/>
      <w:r w:rsidRPr="00F82C0F">
        <w:rPr>
          <w:rFonts w:ascii="Gill Sans MT" w:hAnsi="Gill Sans MT"/>
          <w:color w:val="000000"/>
        </w:rPr>
        <w:t xml:space="preserve">: </w:t>
      </w:r>
      <w:hyperlink r:id="rId53" w:history="1">
        <w:r w:rsidRPr="00F82C0F">
          <w:rPr>
            <w:rFonts w:ascii="Gill Sans MT" w:hAnsi="Gill Sans MT"/>
            <w:color w:val="0563C1"/>
            <w:u w:val="single"/>
            <w:shd w:val="clear" w:color="auto" w:fill="FFFFFF"/>
          </w:rPr>
          <w:t>https://doi.org/10.1007/s10814-010-9046-6</w:t>
        </w:r>
      </w:hyperlink>
      <w:r w:rsidRPr="00F82C0F">
        <w:rPr>
          <w:rFonts w:ascii="Gill Sans MT" w:hAnsi="Gill Sans MT"/>
          <w:color w:val="000000"/>
          <w:shd w:val="clear" w:color="auto" w:fill="FFFFFF"/>
        </w:rPr>
        <w:t>.</w:t>
      </w:r>
    </w:p>
    <w:p w14:paraId="4F0DF7FA" w14:textId="77777777" w:rsidR="00D321BA" w:rsidRPr="00F82C0F" w:rsidRDefault="00D321BA" w:rsidP="00D321BA">
      <w:pPr>
        <w:ind w:left="567" w:hanging="567"/>
        <w:jc w:val="both"/>
        <w:rPr>
          <w:rFonts w:ascii="Gill Sans MT" w:hAnsi="Gill Sans MT"/>
          <w:color w:val="000000"/>
        </w:rPr>
      </w:pPr>
    </w:p>
    <w:p w14:paraId="65EF0E94" w14:textId="77777777" w:rsidR="00D321BA" w:rsidRPr="00F82C0F" w:rsidRDefault="00D321BA" w:rsidP="00D321BA">
      <w:pPr>
        <w:jc w:val="both"/>
        <w:rPr>
          <w:rFonts w:ascii="Gill Sans MT" w:hAnsi="Gill Sans MT"/>
          <w:color w:val="000000"/>
        </w:rPr>
      </w:pPr>
      <w:r w:rsidRPr="00F82C0F">
        <w:rPr>
          <w:rFonts w:ascii="Gill Sans MT" w:hAnsi="Gill Sans MT"/>
          <w:color w:val="000000"/>
        </w:rPr>
        <w:t xml:space="preserve">Chapman, William 1985. Arranging ethnology: A. H. L. F. Pitt Rivers and the typological tradition, in George Stocking (ed.), </w:t>
      </w:r>
      <w:r w:rsidRPr="00F82C0F">
        <w:rPr>
          <w:rFonts w:ascii="Gill Sans MT" w:hAnsi="Gill Sans MT"/>
          <w:i/>
          <w:iCs/>
          <w:color w:val="000000"/>
        </w:rPr>
        <w:t xml:space="preserve">Objects and others: essays on museums and material </w:t>
      </w:r>
      <w:r w:rsidRPr="00F82C0F">
        <w:rPr>
          <w:rFonts w:ascii="Gill Sans MT" w:hAnsi="Gill Sans MT"/>
          <w:color w:val="000000"/>
        </w:rPr>
        <w:t xml:space="preserve">culture, 15-48. Madison, WI: University of Wisconsin Press. </w:t>
      </w:r>
    </w:p>
    <w:p w14:paraId="1F0F3F06" w14:textId="77777777" w:rsidR="00D321BA" w:rsidRPr="00F82C0F" w:rsidRDefault="00D321BA" w:rsidP="00D321BA">
      <w:pPr>
        <w:ind w:left="567" w:hanging="567"/>
        <w:jc w:val="both"/>
        <w:rPr>
          <w:rFonts w:ascii="Gill Sans MT" w:hAnsi="Gill Sans MT"/>
          <w:color w:val="000000"/>
        </w:rPr>
      </w:pPr>
    </w:p>
    <w:p w14:paraId="26F19B4E" w14:textId="77777777" w:rsidR="00D321BA" w:rsidRPr="00F82C0F" w:rsidRDefault="00D321BA" w:rsidP="00D321BA">
      <w:pPr>
        <w:jc w:val="both"/>
        <w:rPr>
          <w:rFonts w:ascii="Gill Sans MT" w:hAnsi="Gill Sans MT"/>
          <w:color w:val="000000"/>
        </w:rPr>
      </w:pPr>
      <w:r w:rsidRPr="00F82C0F">
        <w:rPr>
          <w:rFonts w:ascii="Gill Sans MT" w:hAnsi="Gill Sans MT"/>
          <w:color w:val="000000"/>
        </w:rPr>
        <w:t xml:space="preserve">Clifford, James 1986. Introduction: partial truths, in James Clifford and George E. Marcus (eds.), </w:t>
      </w:r>
      <w:r w:rsidRPr="00F82C0F">
        <w:rPr>
          <w:rFonts w:ascii="Gill Sans MT" w:hAnsi="Gill Sans MT"/>
          <w:i/>
          <w:iCs/>
          <w:color w:val="000000"/>
        </w:rPr>
        <w:t xml:space="preserve">Writing culture: the politics and poetics of ethnography, </w:t>
      </w:r>
      <w:r w:rsidRPr="00F82C0F">
        <w:rPr>
          <w:rFonts w:ascii="Gill Sans MT" w:hAnsi="Gill Sans MT"/>
          <w:color w:val="000000"/>
        </w:rPr>
        <w:t xml:space="preserve">1-26. Berkeley, CA: University of California Press. </w:t>
      </w:r>
    </w:p>
    <w:p w14:paraId="1DDFB5D0" w14:textId="77777777" w:rsidR="00D321BA" w:rsidRPr="00F82C0F" w:rsidRDefault="00D321BA" w:rsidP="00D321BA">
      <w:pPr>
        <w:ind w:left="567" w:hanging="567"/>
        <w:jc w:val="both"/>
        <w:rPr>
          <w:rFonts w:ascii="Gill Sans MT" w:hAnsi="Gill Sans MT"/>
          <w:color w:val="000000"/>
        </w:rPr>
      </w:pPr>
    </w:p>
    <w:p w14:paraId="2A4EA210" w14:textId="77777777" w:rsidR="00D321BA" w:rsidRPr="00F82C0F" w:rsidRDefault="00D321BA" w:rsidP="00D321BA">
      <w:pPr>
        <w:jc w:val="both"/>
        <w:rPr>
          <w:rFonts w:ascii="Gill Sans MT" w:hAnsi="Gill Sans MT"/>
          <w:color w:val="000000"/>
        </w:rPr>
      </w:pPr>
      <w:r>
        <w:rPr>
          <w:rFonts w:ascii="Gill Sans MT" w:hAnsi="Gill Sans MT"/>
          <w:color w:val="000000"/>
        </w:rPr>
        <w:t>---</w:t>
      </w:r>
      <w:r w:rsidRPr="00F82C0F">
        <w:rPr>
          <w:rFonts w:ascii="Gill Sans MT" w:hAnsi="Gill Sans MT"/>
          <w:color w:val="000000"/>
        </w:rPr>
        <w:t xml:space="preserve"> 1997. Museums as contact zones, in </w:t>
      </w:r>
      <w:r w:rsidRPr="00F82C0F">
        <w:rPr>
          <w:rFonts w:ascii="Gill Sans MT" w:hAnsi="Gill Sans MT"/>
          <w:i/>
          <w:iCs/>
          <w:color w:val="000000"/>
        </w:rPr>
        <w:t>Routes: travel and translation in the late twentieth century</w:t>
      </w:r>
      <w:r w:rsidRPr="00F82C0F">
        <w:rPr>
          <w:rFonts w:ascii="Gill Sans MT" w:hAnsi="Gill Sans MT"/>
          <w:color w:val="000000"/>
        </w:rPr>
        <w:t>,</w:t>
      </w:r>
      <w:r w:rsidRPr="00F82C0F">
        <w:rPr>
          <w:rFonts w:ascii="Gill Sans MT" w:hAnsi="Gill Sans MT"/>
          <w:i/>
          <w:iCs/>
          <w:color w:val="000000"/>
        </w:rPr>
        <w:t xml:space="preserve"> </w:t>
      </w:r>
      <w:r w:rsidRPr="00F82C0F">
        <w:rPr>
          <w:rFonts w:ascii="Gill Sans MT" w:hAnsi="Gill Sans MT"/>
          <w:color w:val="000000"/>
        </w:rPr>
        <w:t>188-219. Cambridge, MA: Harvard University Press.</w:t>
      </w:r>
    </w:p>
    <w:p w14:paraId="25AC0DD1" w14:textId="77777777" w:rsidR="00D321BA" w:rsidRPr="00F82C0F" w:rsidRDefault="00D321BA" w:rsidP="00D321BA">
      <w:pPr>
        <w:ind w:left="567" w:hanging="567"/>
        <w:jc w:val="both"/>
        <w:rPr>
          <w:rFonts w:ascii="Gill Sans MT" w:hAnsi="Gill Sans MT"/>
          <w:color w:val="000000"/>
        </w:rPr>
      </w:pPr>
    </w:p>
    <w:p w14:paraId="549AC1C6" w14:textId="77777777" w:rsidR="00D321BA" w:rsidRPr="00F82C0F" w:rsidRDefault="00D321BA" w:rsidP="00D321BA">
      <w:pPr>
        <w:jc w:val="both"/>
        <w:rPr>
          <w:rFonts w:ascii="Gill Sans MT" w:hAnsi="Gill Sans MT"/>
          <w:color w:val="000000"/>
        </w:rPr>
      </w:pPr>
      <w:r w:rsidRPr="00F82C0F">
        <w:rPr>
          <w:rFonts w:ascii="Gill Sans MT" w:hAnsi="Gill Sans MT"/>
          <w:color w:val="000000"/>
        </w:rPr>
        <w:lastRenderedPageBreak/>
        <w:t xml:space="preserve">Conklin, Beth and Lynn Morgan 1996. Babies, bodies and the production of personhood in North America and a Native Amazonian society, </w:t>
      </w:r>
      <w:r w:rsidRPr="00F82C0F">
        <w:rPr>
          <w:rFonts w:ascii="Gill Sans MT" w:hAnsi="Gill Sans MT"/>
          <w:i/>
          <w:iCs/>
          <w:color w:val="000000"/>
        </w:rPr>
        <w:t xml:space="preserve">Ethos </w:t>
      </w:r>
      <w:r w:rsidRPr="00F82C0F">
        <w:rPr>
          <w:rFonts w:ascii="Gill Sans MT" w:hAnsi="Gill Sans MT"/>
          <w:color w:val="000000"/>
        </w:rPr>
        <w:t xml:space="preserve">24/4, 657-94. </w:t>
      </w:r>
      <w:proofErr w:type="spellStart"/>
      <w:r w:rsidRPr="00F82C0F">
        <w:rPr>
          <w:rFonts w:ascii="Gill Sans MT" w:hAnsi="Gill Sans MT"/>
          <w:color w:val="000000"/>
        </w:rPr>
        <w:t>doi</w:t>
      </w:r>
      <w:proofErr w:type="spellEnd"/>
      <w:r w:rsidRPr="00F82C0F">
        <w:rPr>
          <w:rFonts w:ascii="Gill Sans MT" w:hAnsi="Gill Sans MT"/>
          <w:color w:val="000000"/>
        </w:rPr>
        <w:t xml:space="preserve">: </w:t>
      </w:r>
      <w:hyperlink r:id="rId54" w:history="1">
        <w:r w:rsidRPr="00F82C0F">
          <w:rPr>
            <w:rFonts w:ascii="Gill Sans MT" w:hAnsi="Gill Sans MT" w:cs="Calibri"/>
            <w:color w:val="4472C4"/>
            <w:u w:val="single"/>
            <w:shd w:val="clear" w:color="auto" w:fill="FFFFFF"/>
          </w:rPr>
          <w:t>https://doi.org/10.1525/eth.1996.24.4.02a00040</w:t>
        </w:r>
      </w:hyperlink>
      <w:r w:rsidRPr="00F82C0F">
        <w:t>.</w:t>
      </w:r>
    </w:p>
    <w:p w14:paraId="5008A145" w14:textId="77777777" w:rsidR="00D321BA" w:rsidRPr="00F82C0F" w:rsidRDefault="00D321BA" w:rsidP="00D321BA">
      <w:pPr>
        <w:jc w:val="both"/>
        <w:rPr>
          <w:rFonts w:ascii="Gill Sans MT" w:hAnsi="Gill Sans MT"/>
          <w:color w:val="000000"/>
        </w:rPr>
      </w:pPr>
    </w:p>
    <w:p w14:paraId="761FB3D2" w14:textId="77777777" w:rsidR="00D321BA" w:rsidRPr="00F82C0F" w:rsidRDefault="00D321BA" w:rsidP="00D321BA">
      <w:pPr>
        <w:jc w:val="both"/>
        <w:rPr>
          <w:rFonts w:ascii="Gill Sans MT" w:hAnsi="Gill Sans MT"/>
          <w:color w:val="000000"/>
        </w:rPr>
      </w:pPr>
      <w:r w:rsidRPr="00F82C0F">
        <w:rPr>
          <w:rFonts w:ascii="Gill Sans MT" w:hAnsi="Gill Sans MT"/>
          <w:color w:val="000000"/>
        </w:rPr>
        <w:t xml:space="preserve">Conn, Steven 2010. </w:t>
      </w:r>
      <w:r w:rsidRPr="00F82C0F">
        <w:rPr>
          <w:rFonts w:ascii="Gill Sans MT" w:hAnsi="Gill Sans MT"/>
          <w:i/>
          <w:iCs/>
          <w:color w:val="000000"/>
        </w:rPr>
        <w:t xml:space="preserve">Do museums still need objects? </w:t>
      </w:r>
      <w:r w:rsidRPr="00F82C0F">
        <w:rPr>
          <w:rFonts w:ascii="Gill Sans MT" w:hAnsi="Gill Sans MT"/>
          <w:color w:val="000000"/>
        </w:rPr>
        <w:t>Philadelphia, PA: University of Pennsylvania Press.</w:t>
      </w:r>
    </w:p>
    <w:p w14:paraId="394284BD" w14:textId="77777777" w:rsidR="00D321BA" w:rsidRPr="00F82C0F" w:rsidRDefault="00D321BA" w:rsidP="00D321BA">
      <w:pPr>
        <w:jc w:val="both"/>
        <w:rPr>
          <w:rFonts w:ascii="Gill Sans MT" w:hAnsi="Gill Sans MT"/>
          <w:color w:val="000000"/>
        </w:rPr>
      </w:pPr>
    </w:p>
    <w:p w14:paraId="47EB0D78" w14:textId="77777777" w:rsidR="00D321BA" w:rsidRPr="00F82C0F" w:rsidRDefault="00D321BA" w:rsidP="00D321BA">
      <w:pPr>
        <w:jc w:val="both"/>
      </w:pPr>
      <w:r w:rsidRPr="00F82C0F">
        <w:rPr>
          <w:rFonts w:ascii="Gill Sans MT" w:hAnsi="Gill Sans MT"/>
          <w:color w:val="000000"/>
        </w:rPr>
        <w:t xml:space="preserve">Cummins, Tom and Bruce Mannheim 2011. The river around us, the stream within us: the traces of the sun and Inka kinetics, </w:t>
      </w:r>
      <w:r w:rsidRPr="00F82C0F">
        <w:rPr>
          <w:rFonts w:ascii="Gill Sans MT" w:hAnsi="Gill Sans MT"/>
          <w:i/>
          <w:iCs/>
          <w:color w:val="000000"/>
        </w:rPr>
        <w:t>RES: Anthropology and Aesthetics</w:t>
      </w:r>
      <w:r w:rsidRPr="00F82C0F">
        <w:rPr>
          <w:rFonts w:ascii="Gill Sans MT" w:hAnsi="Gill Sans MT"/>
          <w:color w:val="000000"/>
        </w:rPr>
        <w:t xml:space="preserve"> 59/60, 5-21. </w:t>
      </w:r>
      <w:proofErr w:type="spellStart"/>
      <w:r w:rsidRPr="00F82C0F">
        <w:rPr>
          <w:rFonts w:ascii="Gill Sans MT" w:hAnsi="Gill Sans MT"/>
          <w:color w:val="000000"/>
        </w:rPr>
        <w:t>doi</w:t>
      </w:r>
      <w:proofErr w:type="spellEnd"/>
      <w:r w:rsidRPr="00F82C0F">
        <w:rPr>
          <w:rFonts w:ascii="Gill Sans MT" w:hAnsi="Gill Sans MT"/>
          <w:color w:val="000000"/>
        </w:rPr>
        <w:t xml:space="preserve">: </w:t>
      </w:r>
      <w:r w:rsidRPr="00F82C0F">
        <w:rPr>
          <w:rFonts w:ascii="Gill Sans MT" w:hAnsi="Gill Sans MT"/>
          <w:color w:val="4472C4"/>
          <w:u w:val="single"/>
        </w:rPr>
        <w:t>https://doi.org/</w:t>
      </w:r>
      <w:hyperlink r:id="rId55" w:tgtFrame="_blank" w:history="1">
        <w:r w:rsidRPr="00F82C0F">
          <w:rPr>
            <w:rFonts w:ascii="Gill Sans MT" w:eastAsia="DengXian Light" w:hAnsi="Gill Sans MT" w:cs="Calibri"/>
            <w:color w:val="4472C4"/>
            <w:u w:val="single"/>
            <w:bdr w:val="none" w:sz="0" w:space="0" w:color="auto" w:frame="1"/>
          </w:rPr>
          <w:t>10.1086/RESvn1ms23647779</w:t>
        </w:r>
      </w:hyperlink>
      <w:r w:rsidRPr="00F82C0F">
        <w:t>.</w:t>
      </w:r>
    </w:p>
    <w:p w14:paraId="1F708106" w14:textId="77777777" w:rsidR="00D321BA" w:rsidRPr="00F82C0F" w:rsidRDefault="00D321BA" w:rsidP="00D321BA">
      <w:pPr>
        <w:ind w:left="567" w:hanging="567"/>
        <w:jc w:val="both"/>
        <w:rPr>
          <w:rFonts w:ascii="Gill Sans MT" w:hAnsi="Gill Sans MT"/>
          <w:color w:val="000000"/>
        </w:rPr>
      </w:pPr>
    </w:p>
    <w:p w14:paraId="3A128125" w14:textId="77777777" w:rsidR="00D321BA" w:rsidRPr="00F82C0F" w:rsidRDefault="00D321BA" w:rsidP="00D321BA">
      <w:pPr>
        <w:jc w:val="both"/>
        <w:rPr>
          <w:rFonts w:ascii="Gill Sans MT" w:hAnsi="Gill Sans MT"/>
          <w:color w:val="000000"/>
        </w:rPr>
      </w:pPr>
      <w:r w:rsidRPr="00F82C0F">
        <w:rPr>
          <w:rFonts w:ascii="Gill Sans MT" w:hAnsi="Gill Sans MT"/>
          <w:color w:val="000000"/>
        </w:rPr>
        <w:t xml:space="preserve">Dean, Carolyn 2007. The Inka married the Earth: integrated outcrops and the making of place, </w:t>
      </w:r>
      <w:r w:rsidRPr="00F82C0F">
        <w:rPr>
          <w:rFonts w:ascii="Gill Sans MT" w:hAnsi="Gill Sans MT"/>
          <w:i/>
          <w:iCs/>
          <w:color w:val="000000"/>
        </w:rPr>
        <w:t>The Art Bulletin</w:t>
      </w:r>
      <w:r w:rsidRPr="00F82C0F">
        <w:rPr>
          <w:rFonts w:ascii="Gill Sans MT" w:hAnsi="Gill Sans MT"/>
          <w:color w:val="000000"/>
        </w:rPr>
        <w:t xml:space="preserve"> 89/3, 502-518. </w:t>
      </w:r>
      <w:proofErr w:type="spellStart"/>
      <w:r w:rsidRPr="00F82C0F">
        <w:rPr>
          <w:rFonts w:ascii="Gill Sans MT" w:hAnsi="Gill Sans MT"/>
          <w:color w:val="000000"/>
        </w:rPr>
        <w:t>doi</w:t>
      </w:r>
      <w:proofErr w:type="spellEnd"/>
      <w:r w:rsidRPr="00F82C0F">
        <w:rPr>
          <w:rFonts w:ascii="Gill Sans MT" w:hAnsi="Gill Sans MT"/>
          <w:color w:val="000000"/>
        </w:rPr>
        <w:t xml:space="preserve">: </w:t>
      </w:r>
      <w:hyperlink r:id="rId56" w:history="1">
        <w:r w:rsidRPr="00F82C0F">
          <w:rPr>
            <w:rFonts w:ascii="Gill Sans MT" w:eastAsia="DengXian Light" w:hAnsi="Gill Sans MT" w:cs="Calibri"/>
            <w:color w:val="4472C4"/>
            <w:u w:val="single"/>
          </w:rPr>
          <w:t>https://doi.org/10.1080/00043079.2007.10786358</w:t>
        </w:r>
      </w:hyperlink>
      <w:r w:rsidRPr="00F82C0F">
        <w:t>.</w:t>
      </w:r>
    </w:p>
    <w:p w14:paraId="72F14A98" w14:textId="77777777" w:rsidR="00D321BA" w:rsidRPr="00F82C0F" w:rsidRDefault="00D321BA" w:rsidP="00D321BA">
      <w:pPr>
        <w:ind w:left="567" w:hanging="567"/>
        <w:jc w:val="both"/>
        <w:rPr>
          <w:rFonts w:ascii="Gill Sans MT" w:hAnsi="Gill Sans MT"/>
          <w:color w:val="000000"/>
        </w:rPr>
      </w:pPr>
    </w:p>
    <w:p w14:paraId="2DC7A779" w14:textId="77777777" w:rsidR="00D321BA" w:rsidRPr="00F82C0F" w:rsidRDefault="00D321BA" w:rsidP="00D321BA">
      <w:pPr>
        <w:jc w:val="both"/>
        <w:rPr>
          <w:rFonts w:ascii="Gill Sans MT" w:hAnsi="Gill Sans MT"/>
          <w:color w:val="000000"/>
        </w:rPr>
      </w:pPr>
      <w:r w:rsidRPr="00F82C0F">
        <w:rPr>
          <w:rFonts w:ascii="Gill Sans MT" w:hAnsi="Gill Sans MT"/>
          <w:color w:val="000000"/>
        </w:rPr>
        <w:t xml:space="preserve">De la Cadena, Marisol 2019. </w:t>
      </w:r>
      <w:proofErr w:type="spellStart"/>
      <w:r w:rsidRPr="00F82C0F">
        <w:rPr>
          <w:rFonts w:ascii="Gill Sans MT" w:hAnsi="Gill Sans MT"/>
          <w:color w:val="000000"/>
        </w:rPr>
        <w:t>Uncommoning</w:t>
      </w:r>
      <w:proofErr w:type="spellEnd"/>
      <w:r w:rsidRPr="00F82C0F">
        <w:rPr>
          <w:rFonts w:ascii="Gill Sans MT" w:hAnsi="Gill Sans MT"/>
          <w:color w:val="000000"/>
        </w:rPr>
        <w:t xml:space="preserve"> nature: stories from the Anthropo-Not-Seen, in Penny Harvey, Christian Krohn-Hansen and Knut G. Nustad (eds.), </w:t>
      </w:r>
      <w:r w:rsidRPr="00F82C0F">
        <w:rPr>
          <w:rFonts w:ascii="Gill Sans MT" w:hAnsi="Gill Sans MT"/>
          <w:i/>
          <w:iCs/>
          <w:color w:val="000000"/>
        </w:rPr>
        <w:t>Anthropos and the material</w:t>
      </w:r>
      <w:r w:rsidRPr="00F82C0F">
        <w:rPr>
          <w:rFonts w:ascii="Gill Sans MT" w:hAnsi="Gill Sans MT"/>
          <w:color w:val="000000"/>
        </w:rPr>
        <w:t>, 143-160</w:t>
      </w:r>
      <w:r w:rsidRPr="00F82C0F">
        <w:rPr>
          <w:rFonts w:ascii="Gill Sans MT" w:hAnsi="Gill Sans MT"/>
          <w:i/>
          <w:iCs/>
          <w:color w:val="000000"/>
        </w:rPr>
        <w:t xml:space="preserve">. </w:t>
      </w:r>
      <w:r w:rsidRPr="00F82C0F">
        <w:rPr>
          <w:rFonts w:ascii="Gill Sans MT" w:hAnsi="Gill Sans MT"/>
          <w:color w:val="000000"/>
        </w:rPr>
        <w:t>Durham, NC: Duke University Press.</w:t>
      </w:r>
    </w:p>
    <w:p w14:paraId="5F70A958" w14:textId="77777777" w:rsidR="00D321BA" w:rsidRPr="00F82C0F" w:rsidRDefault="00D321BA" w:rsidP="00D321BA">
      <w:pPr>
        <w:ind w:left="567" w:hanging="567"/>
        <w:jc w:val="both"/>
        <w:rPr>
          <w:rFonts w:ascii="Gill Sans MT" w:hAnsi="Gill Sans MT"/>
          <w:color w:val="000000"/>
        </w:rPr>
      </w:pPr>
      <w:r w:rsidRPr="00F82C0F">
        <w:rPr>
          <w:rFonts w:ascii="Gill Sans MT" w:hAnsi="Gill Sans MT"/>
          <w:color w:val="000000"/>
        </w:rPr>
        <w:t xml:space="preserve"> </w:t>
      </w:r>
    </w:p>
    <w:p w14:paraId="001D6D63" w14:textId="77777777" w:rsidR="00D321BA" w:rsidRPr="00F82C0F" w:rsidRDefault="00D321BA" w:rsidP="00D321BA">
      <w:pPr>
        <w:jc w:val="both"/>
        <w:rPr>
          <w:rFonts w:ascii="Gill Sans MT" w:hAnsi="Gill Sans MT"/>
          <w:color w:val="4472C4"/>
          <w:u w:val="single"/>
        </w:rPr>
      </w:pPr>
      <w:r>
        <w:rPr>
          <w:rFonts w:ascii="Gill Sans MT" w:hAnsi="Gill Sans MT"/>
          <w:color w:val="000000"/>
        </w:rPr>
        <w:t>---</w:t>
      </w:r>
      <w:r w:rsidRPr="00F82C0F">
        <w:rPr>
          <w:rFonts w:ascii="Gill Sans MT" w:eastAsia="Calibri" w:hAnsi="Gill Sans MT"/>
          <w:color w:val="000000"/>
        </w:rPr>
        <w:t xml:space="preserve"> 2020. </w:t>
      </w:r>
      <w:proofErr w:type="spellStart"/>
      <w:r w:rsidRPr="00F82C0F">
        <w:rPr>
          <w:rFonts w:ascii="Gill Sans MT" w:eastAsia="Calibri" w:hAnsi="Gill Sans MT"/>
          <w:color w:val="000000"/>
        </w:rPr>
        <w:t>Cosmopolítica</w:t>
      </w:r>
      <w:proofErr w:type="spellEnd"/>
      <w:r w:rsidRPr="00F82C0F">
        <w:rPr>
          <w:rFonts w:ascii="Gill Sans MT" w:eastAsia="Calibri" w:hAnsi="Gill Sans MT"/>
          <w:color w:val="000000"/>
        </w:rPr>
        <w:t xml:space="preserve"> </w:t>
      </w:r>
      <w:proofErr w:type="spellStart"/>
      <w:r w:rsidRPr="00F82C0F">
        <w:rPr>
          <w:rFonts w:ascii="Gill Sans MT" w:eastAsia="Calibri" w:hAnsi="Gill Sans MT"/>
          <w:color w:val="000000"/>
        </w:rPr>
        <w:t>indígena</w:t>
      </w:r>
      <w:proofErr w:type="spellEnd"/>
      <w:r w:rsidRPr="00F82C0F">
        <w:rPr>
          <w:rFonts w:ascii="Gill Sans MT" w:eastAsia="Calibri" w:hAnsi="Gill Sans MT"/>
          <w:color w:val="000000"/>
        </w:rPr>
        <w:t xml:space="preserve"> </w:t>
      </w:r>
      <w:proofErr w:type="spellStart"/>
      <w:r w:rsidRPr="00F82C0F">
        <w:rPr>
          <w:rFonts w:ascii="Gill Sans MT" w:eastAsia="Calibri" w:hAnsi="Gill Sans MT"/>
          <w:color w:val="000000"/>
        </w:rPr>
        <w:t>en</w:t>
      </w:r>
      <w:proofErr w:type="spellEnd"/>
      <w:r w:rsidRPr="00F82C0F">
        <w:rPr>
          <w:rFonts w:ascii="Gill Sans MT" w:eastAsia="Calibri" w:hAnsi="Gill Sans MT"/>
          <w:color w:val="000000"/>
        </w:rPr>
        <w:t xml:space="preserve"> </w:t>
      </w:r>
      <w:proofErr w:type="spellStart"/>
      <w:r w:rsidRPr="00F82C0F">
        <w:rPr>
          <w:rFonts w:ascii="Gill Sans MT" w:eastAsia="Calibri" w:hAnsi="Gill Sans MT"/>
          <w:color w:val="000000"/>
        </w:rPr>
        <w:t>los</w:t>
      </w:r>
      <w:proofErr w:type="spellEnd"/>
      <w:r w:rsidRPr="00F82C0F">
        <w:rPr>
          <w:rFonts w:ascii="Gill Sans MT" w:eastAsia="Calibri" w:hAnsi="Gill Sans MT"/>
          <w:color w:val="000000"/>
        </w:rPr>
        <w:t xml:space="preserve"> Andes: </w:t>
      </w:r>
      <w:proofErr w:type="spellStart"/>
      <w:r w:rsidRPr="00F82C0F">
        <w:rPr>
          <w:rFonts w:ascii="Gill Sans MT" w:eastAsia="Calibri" w:hAnsi="Gill Sans MT"/>
          <w:color w:val="000000"/>
        </w:rPr>
        <w:t>reflexiones</w:t>
      </w:r>
      <w:proofErr w:type="spellEnd"/>
      <w:r w:rsidRPr="00F82C0F">
        <w:rPr>
          <w:rFonts w:ascii="Gill Sans MT" w:eastAsia="Calibri" w:hAnsi="Gill Sans MT"/>
          <w:color w:val="000000"/>
        </w:rPr>
        <w:t xml:space="preserve"> </w:t>
      </w:r>
      <w:proofErr w:type="spellStart"/>
      <w:r w:rsidRPr="00F82C0F">
        <w:rPr>
          <w:rFonts w:ascii="Gill Sans MT" w:eastAsia="Calibri" w:hAnsi="Gill Sans MT"/>
          <w:color w:val="000000"/>
        </w:rPr>
        <w:t>conceptuales</w:t>
      </w:r>
      <w:proofErr w:type="spellEnd"/>
      <w:r w:rsidRPr="00F82C0F">
        <w:rPr>
          <w:rFonts w:ascii="Gill Sans MT" w:eastAsia="Calibri" w:hAnsi="Gill Sans MT"/>
          <w:color w:val="000000"/>
        </w:rPr>
        <w:t xml:space="preserve"> </w:t>
      </w:r>
      <w:proofErr w:type="spellStart"/>
      <w:r w:rsidRPr="00F82C0F">
        <w:rPr>
          <w:rFonts w:ascii="Gill Sans MT" w:eastAsia="Calibri" w:hAnsi="Gill Sans MT"/>
          <w:color w:val="000000"/>
        </w:rPr>
        <w:t>más</w:t>
      </w:r>
      <w:proofErr w:type="spellEnd"/>
      <w:r w:rsidRPr="00F82C0F">
        <w:rPr>
          <w:rFonts w:ascii="Gill Sans MT" w:eastAsia="Calibri" w:hAnsi="Gill Sans MT"/>
          <w:color w:val="000000"/>
        </w:rPr>
        <w:t xml:space="preserve"> </w:t>
      </w:r>
      <w:proofErr w:type="spellStart"/>
      <w:r w:rsidRPr="00F82C0F">
        <w:rPr>
          <w:rFonts w:ascii="Gill Sans MT" w:eastAsia="Calibri" w:hAnsi="Gill Sans MT"/>
          <w:color w:val="000000"/>
        </w:rPr>
        <w:t>allá</w:t>
      </w:r>
      <w:proofErr w:type="spellEnd"/>
      <w:r w:rsidRPr="00F82C0F">
        <w:rPr>
          <w:rFonts w:ascii="Gill Sans MT" w:eastAsia="Calibri" w:hAnsi="Gill Sans MT"/>
          <w:color w:val="000000"/>
        </w:rPr>
        <w:t xml:space="preserve"> de la ‘</w:t>
      </w:r>
      <w:proofErr w:type="spellStart"/>
      <w:r w:rsidRPr="00F82C0F">
        <w:rPr>
          <w:rFonts w:ascii="Gill Sans MT" w:eastAsia="Calibri" w:hAnsi="Gill Sans MT"/>
          <w:color w:val="000000"/>
        </w:rPr>
        <w:t>política</w:t>
      </w:r>
      <w:proofErr w:type="spellEnd"/>
      <w:r w:rsidRPr="00F82C0F">
        <w:rPr>
          <w:rFonts w:ascii="Gill Sans MT" w:eastAsia="Calibri" w:hAnsi="Gill Sans MT"/>
          <w:color w:val="000000"/>
        </w:rPr>
        <w:t xml:space="preserve">’ [Indigenous cosmopolitics in the Andes: conceptual reflections beyond the ‘political’], </w:t>
      </w:r>
      <w:r w:rsidRPr="00F82C0F">
        <w:rPr>
          <w:rFonts w:ascii="Gill Sans MT" w:eastAsia="Calibri" w:hAnsi="Gill Sans MT"/>
          <w:i/>
          <w:iCs/>
          <w:color w:val="000000"/>
        </w:rPr>
        <w:t>Tabula Rasa</w:t>
      </w:r>
      <w:r w:rsidRPr="00F82C0F">
        <w:rPr>
          <w:rFonts w:ascii="Gill Sans MT" w:eastAsia="Calibri" w:hAnsi="Gill Sans MT"/>
          <w:color w:val="000000"/>
        </w:rPr>
        <w:t xml:space="preserve"> 33, 273-311. </w:t>
      </w:r>
      <w:proofErr w:type="spellStart"/>
      <w:r w:rsidRPr="00F82C0F">
        <w:rPr>
          <w:rFonts w:ascii="Gill Sans MT" w:hAnsi="Gill Sans MT"/>
          <w:color w:val="000000"/>
        </w:rPr>
        <w:t>doi</w:t>
      </w:r>
      <w:proofErr w:type="spellEnd"/>
      <w:r w:rsidRPr="00F82C0F">
        <w:rPr>
          <w:rFonts w:ascii="Gill Sans MT" w:eastAsia="Calibri" w:hAnsi="Gill Sans MT"/>
          <w:color w:val="000000"/>
        </w:rPr>
        <w:t>: </w:t>
      </w:r>
      <w:hyperlink r:id="rId57" w:history="1">
        <w:r w:rsidRPr="00F82C0F">
          <w:rPr>
            <w:rFonts w:ascii="Gill Sans MT" w:eastAsia="Calibri" w:hAnsi="Gill Sans MT"/>
            <w:color w:val="4472C4"/>
            <w:u w:val="single"/>
          </w:rPr>
          <w:t>https://doi.org/10.25058/20112742.n33.10</w:t>
        </w:r>
      </w:hyperlink>
      <w:r w:rsidRPr="00F82C0F">
        <w:t>.</w:t>
      </w:r>
    </w:p>
    <w:p w14:paraId="03FA2F55" w14:textId="77777777" w:rsidR="00D321BA" w:rsidRPr="00F82C0F" w:rsidRDefault="00D321BA" w:rsidP="00D321BA">
      <w:pPr>
        <w:ind w:left="567" w:hanging="567"/>
        <w:jc w:val="both"/>
        <w:rPr>
          <w:rFonts w:ascii="Gill Sans MT" w:eastAsia="Calibri" w:hAnsi="Gill Sans MT"/>
          <w:color w:val="000000"/>
        </w:rPr>
      </w:pPr>
    </w:p>
    <w:p w14:paraId="2FF6847B" w14:textId="77777777" w:rsidR="00D321BA" w:rsidRPr="00F82C0F" w:rsidRDefault="00D321BA" w:rsidP="00D321BA">
      <w:pPr>
        <w:jc w:val="both"/>
        <w:rPr>
          <w:rFonts w:ascii="Gill Sans MT" w:eastAsia="Calibri" w:hAnsi="Gill Sans MT"/>
          <w:color w:val="000000"/>
          <w:lang w:val="es-ES"/>
        </w:rPr>
      </w:pPr>
      <w:r w:rsidRPr="00F82C0F">
        <w:rPr>
          <w:rFonts w:ascii="Gill Sans MT" w:eastAsia="Calibri" w:hAnsi="Gill Sans MT"/>
          <w:color w:val="000000"/>
          <w:lang w:val="es-ES"/>
        </w:rPr>
        <w:t xml:space="preserve">De Sousa Santos, Boaventura 2010. </w:t>
      </w:r>
      <w:proofErr w:type="spellStart"/>
      <w:r w:rsidRPr="00F82C0F">
        <w:rPr>
          <w:rFonts w:ascii="Gill Sans MT" w:eastAsia="Calibri" w:hAnsi="Gill Sans MT"/>
          <w:i/>
          <w:iCs/>
          <w:color w:val="000000"/>
          <w:lang w:val="es-ES"/>
        </w:rPr>
        <w:t>Decolonizar</w:t>
      </w:r>
      <w:proofErr w:type="spellEnd"/>
      <w:r w:rsidRPr="00F82C0F">
        <w:rPr>
          <w:rFonts w:ascii="Gill Sans MT" w:eastAsia="Calibri" w:hAnsi="Gill Sans MT"/>
          <w:i/>
          <w:iCs/>
          <w:color w:val="000000"/>
          <w:lang w:val="es-ES"/>
        </w:rPr>
        <w:t xml:space="preserve"> el saber, reinventar el poder</w:t>
      </w:r>
      <w:r w:rsidRPr="00F82C0F">
        <w:rPr>
          <w:rFonts w:ascii="Gill Sans MT" w:eastAsia="Calibri" w:hAnsi="Gill Sans MT"/>
          <w:color w:val="000000"/>
          <w:lang w:val="es-ES"/>
        </w:rPr>
        <w:t xml:space="preserve"> [</w:t>
      </w:r>
      <w:proofErr w:type="spellStart"/>
      <w:r w:rsidRPr="00F82C0F">
        <w:rPr>
          <w:rFonts w:ascii="Gill Sans MT" w:eastAsia="Calibri" w:hAnsi="Gill Sans MT"/>
          <w:color w:val="000000"/>
          <w:lang w:val="es-ES"/>
        </w:rPr>
        <w:t>Decolonizing</w:t>
      </w:r>
      <w:proofErr w:type="spellEnd"/>
      <w:r w:rsidRPr="00F82C0F">
        <w:rPr>
          <w:rFonts w:ascii="Gill Sans MT" w:eastAsia="Calibri" w:hAnsi="Gill Sans MT"/>
          <w:color w:val="000000"/>
          <w:lang w:val="es-ES"/>
        </w:rPr>
        <w:t xml:space="preserve"> </w:t>
      </w:r>
      <w:proofErr w:type="spellStart"/>
      <w:r w:rsidRPr="00F82C0F">
        <w:rPr>
          <w:rFonts w:ascii="Gill Sans MT" w:eastAsia="Calibri" w:hAnsi="Gill Sans MT"/>
          <w:color w:val="000000"/>
          <w:lang w:val="es-ES"/>
        </w:rPr>
        <w:t>knowledge</w:t>
      </w:r>
      <w:proofErr w:type="spellEnd"/>
      <w:r w:rsidRPr="00F82C0F">
        <w:rPr>
          <w:rFonts w:ascii="Gill Sans MT" w:eastAsia="Calibri" w:hAnsi="Gill Sans MT"/>
          <w:color w:val="000000"/>
          <w:lang w:val="es-ES"/>
        </w:rPr>
        <w:t xml:space="preserve">, </w:t>
      </w:r>
      <w:proofErr w:type="spellStart"/>
      <w:r w:rsidRPr="00F82C0F">
        <w:rPr>
          <w:rFonts w:ascii="Gill Sans MT" w:eastAsia="Calibri" w:hAnsi="Gill Sans MT"/>
          <w:color w:val="000000"/>
          <w:lang w:val="es-ES"/>
        </w:rPr>
        <w:t>reinventing</w:t>
      </w:r>
      <w:proofErr w:type="spellEnd"/>
      <w:r w:rsidRPr="00F82C0F">
        <w:rPr>
          <w:rFonts w:ascii="Gill Sans MT" w:eastAsia="Calibri" w:hAnsi="Gill Sans MT"/>
          <w:color w:val="000000"/>
          <w:lang w:val="es-ES"/>
        </w:rPr>
        <w:t xml:space="preserve"> </w:t>
      </w:r>
      <w:proofErr w:type="spellStart"/>
      <w:r w:rsidRPr="00F82C0F">
        <w:rPr>
          <w:rFonts w:ascii="Gill Sans MT" w:eastAsia="Calibri" w:hAnsi="Gill Sans MT"/>
          <w:color w:val="000000"/>
          <w:lang w:val="es-ES"/>
        </w:rPr>
        <w:t>power</w:t>
      </w:r>
      <w:proofErr w:type="spellEnd"/>
      <w:r w:rsidRPr="00F82C0F">
        <w:rPr>
          <w:rFonts w:ascii="Gill Sans MT" w:eastAsia="Calibri" w:hAnsi="Gill Sans MT"/>
          <w:color w:val="000000"/>
          <w:lang w:val="es-ES"/>
        </w:rPr>
        <w:t>], Montevideo: Trilce Extensión Universitaria.</w:t>
      </w:r>
    </w:p>
    <w:p w14:paraId="1F45382A" w14:textId="77777777" w:rsidR="00D321BA" w:rsidRPr="00F82C0F" w:rsidRDefault="00D321BA" w:rsidP="00D321BA">
      <w:pPr>
        <w:jc w:val="both"/>
        <w:rPr>
          <w:rFonts w:ascii="Gill Sans MT" w:hAnsi="Gill Sans MT"/>
          <w:color w:val="000000"/>
          <w:lang w:val="es-ES"/>
        </w:rPr>
      </w:pPr>
    </w:p>
    <w:p w14:paraId="3D886FDF" w14:textId="77777777" w:rsidR="00D321BA" w:rsidRPr="00F82C0F" w:rsidRDefault="00D321BA" w:rsidP="00D321BA">
      <w:pPr>
        <w:jc w:val="both"/>
        <w:rPr>
          <w:rFonts w:ascii="Gill Sans MT" w:hAnsi="Gill Sans MT"/>
          <w:lang w:val="fr-CA"/>
        </w:rPr>
      </w:pPr>
      <w:r w:rsidRPr="00F82C0F">
        <w:rPr>
          <w:rFonts w:ascii="Gill Sans MT" w:hAnsi="Gill Sans MT"/>
          <w:color w:val="000000"/>
          <w:lang w:val="fr-CA"/>
        </w:rPr>
        <w:t xml:space="preserve">Donnan, Christopher 1965. Moche </w:t>
      </w:r>
      <w:proofErr w:type="spellStart"/>
      <w:r w:rsidRPr="00F82C0F">
        <w:rPr>
          <w:rFonts w:ascii="Gill Sans MT" w:hAnsi="Gill Sans MT"/>
          <w:color w:val="000000"/>
          <w:lang w:val="fr-CA"/>
        </w:rPr>
        <w:t>ceramic</w:t>
      </w:r>
      <w:proofErr w:type="spellEnd"/>
      <w:r w:rsidRPr="00F82C0F">
        <w:rPr>
          <w:rFonts w:ascii="Gill Sans MT" w:hAnsi="Gill Sans MT"/>
          <w:color w:val="000000"/>
          <w:lang w:val="fr-CA"/>
        </w:rPr>
        <w:t xml:space="preserve"> </w:t>
      </w:r>
      <w:proofErr w:type="spellStart"/>
      <w:r w:rsidRPr="00F82C0F">
        <w:rPr>
          <w:rFonts w:ascii="Gill Sans MT" w:hAnsi="Gill Sans MT"/>
          <w:color w:val="000000"/>
          <w:lang w:val="fr-CA"/>
        </w:rPr>
        <w:t>technology</w:t>
      </w:r>
      <w:proofErr w:type="spellEnd"/>
      <w:r w:rsidRPr="00F82C0F">
        <w:rPr>
          <w:rFonts w:ascii="Gill Sans MT" w:hAnsi="Gill Sans MT"/>
          <w:color w:val="000000"/>
          <w:lang w:val="fr-CA"/>
        </w:rPr>
        <w:t xml:space="preserve">, </w:t>
      </w:r>
      <w:proofErr w:type="spellStart"/>
      <w:r w:rsidRPr="00F82C0F">
        <w:rPr>
          <w:rFonts w:ascii="Gill Sans MT" w:hAnsi="Gill Sans MT"/>
          <w:i/>
          <w:iCs/>
          <w:color w:val="000000"/>
          <w:lang w:val="fr-CA"/>
        </w:rPr>
        <w:t>Ñawpa</w:t>
      </w:r>
      <w:proofErr w:type="spellEnd"/>
      <w:r w:rsidRPr="00F82C0F">
        <w:rPr>
          <w:rFonts w:ascii="Gill Sans MT" w:hAnsi="Gill Sans MT"/>
          <w:i/>
          <w:iCs/>
          <w:color w:val="000000"/>
          <w:lang w:val="fr-CA"/>
        </w:rPr>
        <w:t xml:space="preserve"> Pacha</w:t>
      </w:r>
      <w:r w:rsidRPr="00F82C0F">
        <w:rPr>
          <w:rFonts w:ascii="Gill Sans MT" w:hAnsi="Gill Sans MT"/>
          <w:color w:val="000000"/>
          <w:lang w:val="fr-CA"/>
        </w:rPr>
        <w:t xml:space="preserve"> 3/1, 115-134. </w:t>
      </w:r>
      <w:proofErr w:type="spellStart"/>
      <w:r w:rsidRPr="00F82C0F">
        <w:rPr>
          <w:rFonts w:ascii="Gill Sans MT" w:hAnsi="Gill Sans MT"/>
          <w:color w:val="000000"/>
          <w:lang w:val="fr-CA"/>
        </w:rPr>
        <w:t>doi</w:t>
      </w:r>
      <w:proofErr w:type="spellEnd"/>
      <w:r w:rsidRPr="00F82C0F">
        <w:rPr>
          <w:rFonts w:ascii="Gill Sans MT" w:hAnsi="Gill Sans MT"/>
          <w:color w:val="000000"/>
          <w:lang w:val="fr-CA"/>
        </w:rPr>
        <w:t xml:space="preserve">: </w:t>
      </w:r>
      <w:hyperlink r:id="rId58" w:history="1">
        <w:r w:rsidRPr="00F82C0F">
          <w:rPr>
            <w:rFonts w:ascii="Gill Sans MT" w:eastAsia="DengXian Light" w:hAnsi="Gill Sans MT" w:cs="Calibri"/>
            <w:color w:val="4472C4"/>
            <w:u w:val="single"/>
            <w:lang w:val="fr-CA"/>
          </w:rPr>
          <w:t>https://doi.org/10.1179/naw.1965.3.1.004</w:t>
        </w:r>
      </w:hyperlink>
      <w:r w:rsidRPr="00F82C0F">
        <w:rPr>
          <w:rFonts w:ascii="Gill Sans MT" w:hAnsi="Gill Sans MT"/>
          <w:lang w:val="fr-CA"/>
        </w:rPr>
        <w:t>.</w:t>
      </w:r>
    </w:p>
    <w:p w14:paraId="3638A095" w14:textId="77777777" w:rsidR="00D321BA" w:rsidRPr="00F82C0F" w:rsidRDefault="00D321BA" w:rsidP="00D321BA">
      <w:pPr>
        <w:ind w:left="567" w:hanging="567"/>
        <w:jc w:val="both"/>
        <w:rPr>
          <w:rFonts w:ascii="Gill Sans MT" w:hAnsi="Gill Sans MT"/>
          <w:color w:val="000000"/>
          <w:lang w:val="fr-CA"/>
        </w:rPr>
      </w:pPr>
    </w:p>
    <w:p w14:paraId="357538C4" w14:textId="77777777" w:rsidR="00D321BA" w:rsidRPr="00F82C0F" w:rsidRDefault="00D321BA" w:rsidP="00D321BA">
      <w:pPr>
        <w:jc w:val="both"/>
        <w:rPr>
          <w:rFonts w:ascii="Gill Sans MT" w:hAnsi="Gill Sans MT"/>
          <w:color w:val="000000"/>
        </w:rPr>
      </w:pPr>
      <w:r>
        <w:rPr>
          <w:rFonts w:ascii="Gill Sans MT" w:hAnsi="Gill Sans MT"/>
          <w:color w:val="000000"/>
        </w:rPr>
        <w:t>---</w:t>
      </w:r>
      <w:r w:rsidRPr="00F82C0F">
        <w:rPr>
          <w:rFonts w:ascii="Gill Sans MT" w:hAnsi="Gill Sans MT"/>
          <w:color w:val="000000"/>
        </w:rPr>
        <w:t xml:space="preserve"> 2004. </w:t>
      </w:r>
      <w:r w:rsidRPr="00F82C0F">
        <w:rPr>
          <w:rFonts w:ascii="Gill Sans MT" w:hAnsi="Gill Sans MT"/>
          <w:i/>
          <w:iCs/>
          <w:color w:val="000000"/>
        </w:rPr>
        <w:t>Moche portraits from ancient Peru</w:t>
      </w:r>
      <w:r w:rsidRPr="00F82C0F">
        <w:rPr>
          <w:rFonts w:ascii="Gill Sans MT" w:hAnsi="Gill Sans MT"/>
          <w:color w:val="000000"/>
        </w:rPr>
        <w:t xml:space="preserve">, Austin, TX: University of Texas Press. </w:t>
      </w:r>
    </w:p>
    <w:p w14:paraId="6D0F795D" w14:textId="77777777" w:rsidR="00D321BA" w:rsidRPr="00F82C0F" w:rsidRDefault="00D321BA" w:rsidP="00D321BA">
      <w:pPr>
        <w:ind w:left="567" w:hanging="567"/>
        <w:jc w:val="both"/>
        <w:rPr>
          <w:rFonts w:ascii="Gill Sans MT" w:eastAsia="Calibri" w:hAnsi="Gill Sans MT"/>
          <w:color w:val="000000"/>
        </w:rPr>
      </w:pPr>
    </w:p>
    <w:p w14:paraId="05AFCD8A" w14:textId="77777777" w:rsidR="00D321BA" w:rsidRPr="00F82C0F" w:rsidRDefault="00D321BA" w:rsidP="00D321BA">
      <w:pPr>
        <w:jc w:val="both"/>
        <w:rPr>
          <w:rFonts w:ascii="Gill Sans MT" w:hAnsi="Gill Sans MT"/>
          <w:color w:val="000000"/>
        </w:rPr>
      </w:pPr>
      <w:r w:rsidRPr="00F82C0F">
        <w:rPr>
          <w:rFonts w:ascii="Gill Sans MT" w:eastAsia="Calibri" w:hAnsi="Gill Sans MT"/>
          <w:color w:val="000000"/>
        </w:rPr>
        <w:t xml:space="preserve">Duarte, Alice 2024. Can we accept today that the museum continues to convey colonial ideology? An analysis of two fundamental European instruments to decolonize museums, </w:t>
      </w:r>
      <w:r w:rsidRPr="00F82C0F">
        <w:rPr>
          <w:rFonts w:ascii="Gill Sans MT" w:eastAsia="Calibri" w:hAnsi="Gill Sans MT"/>
          <w:i/>
          <w:iCs/>
          <w:color w:val="000000"/>
        </w:rPr>
        <w:t>Collections</w:t>
      </w:r>
      <w:r w:rsidRPr="00F82C0F">
        <w:rPr>
          <w:rFonts w:ascii="Gill Sans MT" w:eastAsia="Calibri" w:hAnsi="Gill Sans MT"/>
          <w:color w:val="000000"/>
        </w:rPr>
        <w:t xml:space="preserve"> 20/4, 617-642. </w:t>
      </w:r>
      <w:proofErr w:type="spellStart"/>
      <w:r w:rsidRPr="00F82C0F">
        <w:rPr>
          <w:rFonts w:ascii="Gill Sans MT" w:hAnsi="Gill Sans MT"/>
          <w:color w:val="000000"/>
        </w:rPr>
        <w:t>doi</w:t>
      </w:r>
      <w:proofErr w:type="spellEnd"/>
      <w:r w:rsidRPr="00F82C0F">
        <w:rPr>
          <w:rFonts w:ascii="Gill Sans MT" w:hAnsi="Gill Sans MT"/>
          <w:color w:val="000000"/>
        </w:rPr>
        <w:t>:</w:t>
      </w:r>
      <w:r w:rsidRPr="00F82C0F">
        <w:rPr>
          <w:rFonts w:ascii="Gill Sans MT" w:eastAsia="Calibri" w:hAnsi="Gill Sans MT"/>
          <w:color w:val="000000"/>
        </w:rPr>
        <w:t xml:space="preserve"> </w:t>
      </w:r>
      <w:hyperlink r:id="rId59" w:history="1">
        <w:r w:rsidRPr="00F82C0F">
          <w:rPr>
            <w:rFonts w:ascii="Gill Sans MT" w:eastAsia="Calibri" w:hAnsi="Gill Sans MT"/>
            <w:color w:val="0563C1"/>
            <w:u w:val="single"/>
          </w:rPr>
          <w:t>https://doi.org/10.1177/15501906241263502</w:t>
        </w:r>
      </w:hyperlink>
      <w:r w:rsidRPr="00F82C0F">
        <w:rPr>
          <w:rFonts w:ascii="Gill Sans MT" w:eastAsia="Calibri" w:hAnsi="Gill Sans MT"/>
          <w:color w:val="000000"/>
        </w:rPr>
        <w:t>.</w:t>
      </w:r>
    </w:p>
    <w:p w14:paraId="446CD836" w14:textId="77777777" w:rsidR="00D321BA" w:rsidRPr="00F82C0F" w:rsidRDefault="00D321BA" w:rsidP="00D321BA">
      <w:pPr>
        <w:ind w:left="567" w:hanging="567"/>
        <w:jc w:val="both"/>
        <w:rPr>
          <w:rFonts w:ascii="Gill Sans MT" w:hAnsi="Gill Sans MT"/>
          <w:color w:val="000000"/>
        </w:rPr>
      </w:pPr>
    </w:p>
    <w:p w14:paraId="1EAF687C" w14:textId="77777777" w:rsidR="00D321BA" w:rsidRPr="00F82C0F" w:rsidRDefault="00D321BA" w:rsidP="00D321BA">
      <w:pPr>
        <w:jc w:val="both"/>
        <w:rPr>
          <w:rFonts w:ascii="Gill Sans MT" w:hAnsi="Gill Sans MT"/>
          <w:color w:val="000000"/>
        </w:rPr>
      </w:pPr>
      <w:r w:rsidRPr="00F82C0F">
        <w:rPr>
          <w:rFonts w:ascii="Gill Sans MT" w:hAnsi="Gill Sans MT"/>
          <w:color w:val="000000"/>
        </w:rPr>
        <w:t xml:space="preserve">Dudley, Sandra 2010. </w:t>
      </w:r>
      <w:r w:rsidRPr="00F82C0F">
        <w:rPr>
          <w:rFonts w:ascii="Gill Sans MT" w:hAnsi="Gill Sans MT"/>
          <w:i/>
          <w:iCs/>
          <w:color w:val="000000"/>
        </w:rPr>
        <w:t>Museum materialities: objects, engagements, interpretations</w:t>
      </w:r>
      <w:r w:rsidRPr="00F82C0F">
        <w:rPr>
          <w:rFonts w:ascii="Gill Sans MT" w:hAnsi="Gill Sans MT"/>
          <w:color w:val="000000"/>
        </w:rPr>
        <w:t xml:space="preserve">, London: Routledge. </w:t>
      </w:r>
    </w:p>
    <w:p w14:paraId="4A4820DB" w14:textId="77777777" w:rsidR="00D321BA" w:rsidRPr="00F82C0F" w:rsidRDefault="00D321BA" w:rsidP="00D321BA">
      <w:pPr>
        <w:ind w:left="567" w:hanging="567"/>
        <w:jc w:val="both"/>
        <w:rPr>
          <w:rFonts w:ascii="Gill Sans MT" w:hAnsi="Gill Sans MT"/>
          <w:color w:val="000000"/>
        </w:rPr>
      </w:pPr>
    </w:p>
    <w:p w14:paraId="4C215A28" w14:textId="77777777" w:rsidR="00D321BA" w:rsidRPr="00F82C0F" w:rsidRDefault="00D321BA" w:rsidP="00D321BA">
      <w:pPr>
        <w:jc w:val="both"/>
        <w:rPr>
          <w:rFonts w:ascii="Gill Sans MT" w:hAnsi="Gill Sans MT"/>
          <w:color w:val="000000"/>
        </w:rPr>
      </w:pPr>
      <w:r w:rsidRPr="00F82C0F">
        <w:rPr>
          <w:rFonts w:ascii="Gill Sans MT" w:hAnsi="Gill Sans MT"/>
          <w:color w:val="000000"/>
        </w:rPr>
        <w:t xml:space="preserve">Escobar, Arturo 2014. </w:t>
      </w:r>
      <w:proofErr w:type="spellStart"/>
      <w:r w:rsidRPr="00F82C0F">
        <w:rPr>
          <w:rFonts w:ascii="Gill Sans MT" w:hAnsi="Gill Sans MT"/>
          <w:i/>
          <w:iCs/>
          <w:color w:val="000000"/>
        </w:rPr>
        <w:t>Sentipensar</w:t>
      </w:r>
      <w:proofErr w:type="spellEnd"/>
      <w:r w:rsidRPr="00F82C0F">
        <w:rPr>
          <w:rFonts w:ascii="Gill Sans MT" w:hAnsi="Gill Sans MT"/>
          <w:i/>
          <w:iCs/>
          <w:color w:val="000000"/>
        </w:rPr>
        <w:t xml:space="preserve"> con la tierra: </w:t>
      </w:r>
      <w:proofErr w:type="spellStart"/>
      <w:r w:rsidRPr="00F82C0F">
        <w:rPr>
          <w:rFonts w:ascii="Gill Sans MT" w:hAnsi="Gill Sans MT"/>
          <w:i/>
          <w:iCs/>
          <w:color w:val="000000"/>
        </w:rPr>
        <w:t>nuevas</w:t>
      </w:r>
      <w:proofErr w:type="spellEnd"/>
      <w:r w:rsidRPr="00F82C0F">
        <w:rPr>
          <w:rFonts w:ascii="Gill Sans MT" w:hAnsi="Gill Sans MT"/>
          <w:i/>
          <w:iCs/>
          <w:color w:val="000000"/>
        </w:rPr>
        <w:t xml:space="preserve"> </w:t>
      </w:r>
      <w:proofErr w:type="spellStart"/>
      <w:r w:rsidRPr="00F82C0F">
        <w:rPr>
          <w:rFonts w:ascii="Gill Sans MT" w:hAnsi="Gill Sans MT"/>
          <w:i/>
          <w:iCs/>
          <w:color w:val="000000"/>
        </w:rPr>
        <w:t>lecturas</w:t>
      </w:r>
      <w:proofErr w:type="spellEnd"/>
      <w:r w:rsidRPr="00F82C0F">
        <w:rPr>
          <w:rFonts w:ascii="Gill Sans MT" w:hAnsi="Gill Sans MT"/>
          <w:i/>
          <w:iCs/>
          <w:color w:val="000000"/>
        </w:rPr>
        <w:t xml:space="preserve"> </w:t>
      </w:r>
      <w:proofErr w:type="spellStart"/>
      <w:r w:rsidRPr="00F82C0F">
        <w:rPr>
          <w:rFonts w:ascii="Gill Sans MT" w:hAnsi="Gill Sans MT"/>
          <w:i/>
          <w:iCs/>
          <w:color w:val="000000"/>
        </w:rPr>
        <w:t>sobre</w:t>
      </w:r>
      <w:proofErr w:type="spellEnd"/>
      <w:r w:rsidRPr="00F82C0F">
        <w:rPr>
          <w:rFonts w:ascii="Gill Sans MT" w:hAnsi="Gill Sans MT"/>
          <w:i/>
          <w:iCs/>
          <w:color w:val="000000"/>
        </w:rPr>
        <w:t xml:space="preserve"> </w:t>
      </w:r>
      <w:proofErr w:type="spellStart"/>
      <w:r w:rsidRPr="00F82C0F">
        <w:rPr>
          <w:rFonts w:ascii="Gill Sans MT" w:hAnsi="Gill Sans MT"/>
          <w:i/>
          <w:iCs/>
          <w:color w:val="000000"/>
        </w:rPr>
        <w:t>desarrollo</w:t>
      </w:r>
      <w:proofErr w:type="spellEnd"/>
      <w:r w:rsidRPr="00F82C0F">
        <w:rPr>
          <w:rFonts w:ascii="Gill Sans MT" w:hAnsi="Gill Sans MT"/>
          <w:i/>
          <w:iCs/>
          <w:color w:val="000000"/>
        </w:rPr>
        <w:t xml:space="preserve">, </w:t>
      </w:r>
      <w:proofErr w:type="spellStart"/>
      <w:r w:rsidRPr="00F82C0F">
        <w:rPr>
          <w:rFonts w:ascii="Gill Sans MT" w:hAnsi="Gill Sans MT"/>
          <w:i/>
          <w:iCs/>
          <w:color w:val="000000"/>
        </w:rPr>
        <w:t>territorio</w:t>
      </w:r>
      <w:proofErr w:type="spellEnd"/>
      <w:r w:rsidRPr="00F82C0F">
        <w:rPr>
          <w:rFonts w:ascii="Gill Sans MT" w:hAnsi="Gill Sans MT"/>
          <w:i/>
          <w:iCs/>
          <w:color w:val="000000"/>
        </w:rPr>
        <w:t xml:space="preserve"> y </w:t>
      </w:r>
      <w:proofErr w:type="spellStart"/>
      <w:r w:rsidRPr="00F82C0F">
        <w:rPr>
          <w:rFonts w:ascii="Gill Sans MT" w:hAnsi="Gill Sans MT"/>
          <w:i/>
          <w:iCs/>
          <w:color w:val="000000"/>
        </w:rPr>
        <w:t>diferencia</w:t>
      </w:r>
      <w:proofErr w:type="spellEnd"/>
      <w:r w:rsidRPr="00F82C0F">
        <w:rPr>
          <w:rFonts w:ascii="Gill Sans MT" w:hAnsi="Gill Sans MT"/>
          <w:i/>
          <w:iCs/>
          <w:color w:val="000000"/>
        </w:rPr>
        <w:t xml:space="preserve"> </w:t>
      </w:r>
      <w:r w:rsidRPr="00F82C0F">
        <w:rPr>
          <w:rFonts w:ascii="Gill Sans MT" w:hAnsi="Gill Sans MT"/>
          <w:color w:val="000000"/>
        </w:rPr>
        <w:t xml:space="preserve">[Feel-thinking with the Earth: new readings on development, territory and difference], Medellin: </w:t>
      </w:r>
      <w:proofErr w:type="spellStart"/>
      <w:r w:rsidRPr="00F82C0F">
        <w:rPr>
          <w:rFonts w:ascii="Gill Sans MT" w:hAnsi="Gill Sans MT"/>
          <w:color w:val="000000"/>
        </w:rPr>
        <w:t>Ediciones</w:t>
      </w:r>
      <w:proofErr w:type="spellEnd"/>
      <w:r w:rsidRPr="00F82C0F">
        <w:rPr>
          <w:rFonts w:ascii="Gill Sans MT" w:hAnsi="Gill Sans MT"/>
          <w:color w:val="000000"/>
        </w:rPr>
        <w:t xml:space="preserve"> UNAULA. </w:t>
      </w:r>
    </w:p>
    <w:p w14:paraId="368CA040" w14:textId="77777777" w:rsidR="00D321BA" w:rsidRPr="00F82C0F" w:rsidRDefault="00D321BA" w:rsidP="00D321BA">
      <w:pPr>
        <w:jc w:val="both"/>
        <w:rPr>
          <w:rFonts w:ascii="Gill Sans MT" w:eastAsia="Calibri" w:hAnsi="Gill Sans MT"/>
          <w:color w:val="000000"/>
        </w:rPr>
      </w:pPr>
    </w:p>
    <w:p w14:paraId="4BEC8A6C" w14:textId="77777777" w:rsidR="00D321BA" w:rsidRPr="00F82C0F" w:rsidRDefault="00D321BA" w:rsidP="00D321BA">
      <w:pPr>
        <w:jc w:val="both"/>
        <w:rPr>
          <w:rFonts w:ascii="AppleSystemUIFont" w:eastAsia="Calibri" w:hAnsi="AppleSystemUIFont" w:cs="AppleSystemUIFont"/>
          <w:color w:val="353535"/>
          <w:u w:color="353535"/>
        </w:rPr>
      </w:pPr>
      <w:r w:rsidRPr="00F82C0F">
        <w:rPr>
          <w:rFonts w:ascii="Gill Sans MT" w:eastAsia="Calibri" w:hAnsi="Gill Sans MT"/>
          <w:color w:val="000000"/>
        </w:rPr>
        <w:t xml:space="preserve">Espinosa, Alicia, </w:t>
      </w:r>
      <w:proofErr w:type="spellStart"/>
      <w:r w:rsidRPr="00F82C0F">
        <w:rPr>
          <w:rFonts w:ascii="Gill Sans MT" w:eastAsia="Calibri" w:hAnsi="Gill Sans MT"/>
          <w:color w:val="000000"/>
        </w:rPr>
        <w:t>Druc</w:t>
      </w:r>
      <w:proofErr w:type="spellEnd"/>
      <w:r w:rsidRPr="00F82C0F">
        <w:rPr>
          <w:rFonts w:ascii="Gill Sans MT" w:eastAsia="Calibri" w:hAnsi="Gill Sans MT"/>
          <w:color w:val="000000"/>
        </w:rPr>
        <w:t xml:space="preserve">, Isabelle, </w:t>
      </w:r>
      <w:proofErr w:type="spellStart"/>
      <w:r w:rsidRPr="00F82C0F">
        <w:rPr>
          <w:rFonts w:ascii="Gill Sans MT" w:eastAsia="Calibri" w:hAnsi="Gill Sans MT"/>
          <w:color w:val="000000"/>
        </w:rPr>
        <w:t>Millaire</w:t>
      </w:r>
      <w:proofErr w:type="spellEnd"/>
      <w:r w:rsidRPr="00F82C0F">
        <w:rPr>
          <w:rFonts w:ascii="Gill Sans MT" w:eastAsia="Calibri" w:hAnsi="Gill Sans MT"/>
          <w:color w:val="000000"/>
        </w:rPr>
        <w:t xml:space="preserve">, Jean-François, Prieto, Gabriel, Bracamonte, Edgar and Walter Alva 2024. The </w:t>
      </w:r>
      <w:proofErr w:type="spellStart"/>
      <w:r w:rsidRPr="00F82C0F">
        <w:rPr>
          <w:rFonts w:ascii="Gill Sans MT" w:eastAsia="Calibri" w:hAnsi="Gill Sans MT"/>
          <w:color w:val="000000"/>
        </w:rPr>
        <w:t>chaîne</w:t>
      </w:r>
      <w:proofErr w:type="spellEnd"/>
      <w:r w:rsidRPr="00F82C0F">
        <w:rPr>
          <w:rFonts w:ascii="Gill Sans MT" w:eastAsia="Calibri" w:hAnsi="Gill Sans MT"/>
          <w:color w:val="000000"/>
        </w:rPr>
        <w:t xml:space="preserve"> </w:t>
      </w:r>
      <w:proofErr w:type="spellStart"/>
      <w:r w:rsidRPr="00F82C0F">
        <w:rPr>
          <w:rFonts w:ascii="Gill Sans MT" w:eastAsia="Calibri" w:hAnsi="Gill Sans MT"/>
          <w:color w:val="000000"/>
        </w:rPr>
        <w:t>opératoire</w:t>
      </w:r>
      <w:proofErr w:type="spellEnd"/>
      <w:r w:rsidRPr="00F82C0F">
        <w:rPr>
          <w:rFonts w:ascii="Gill Sans MT" w:eastAsia="Calibri" w:hAnsi="Gill Sans MT"/>
          <w:color w:val="000000"/>
        </w:rPr>
        <w:t xml:space="preserve"> as an approach to distinguish between the ceramic production of the Viru and the Moche polities on the north coast of Peru, </w:t>
      </w:r>
      <w:r w:rsidRPr="00F82C0F">
        <w:rPr>
          <w:rFonts w:ascii="Gill Sans MT" w:eastAsia="Calibri" w:hAnsi="Gill Sans MT"/>
          <w:i/>
          <w:iCs/>
          <w:color w:val="000000"/>
        </w:rPr>
        <w:t>Latin American Antiquity</w:t>
      </w:r>
      <w:r w:rsidRPr="00F82C0F">
        <w:rPr>
          <w:rFonts w:ascii="Gill Sans MT" w:eastAsia="Calibri" w:hAnsi="Gill Sans MT"/>
          <w:color w:val="000000"/>
        </w:rPr>
        <w:t xml:space="preserve"> 35/3, 672–693. </w:t>
      </w:r>
      <w:proofErr w:type="spellStart"/>
      <w:r w:rsidRPr="00F82C0F">
        <w:rPr>
          <w:rFonts w:ascii="Gill Sans MT" w:eastAsia="Calibri" w:hAnsi="Gill Sans MT"/>
          <w:color w:val="000000"/>
        </w:rPr>
        <w:t>doi</w:t>
      </w:r>
      <w:proofErr w:type="spellEnd"/>
      <w:r w:rsidRPr="00F82C0F">
        <w:rPr>
          <w:rFonts w:ascii="Gill Sans MT" w:eastAsia="Calibri" w:hAnsi="Gill Sans MT"/>
          <w:color w:val="000000"/>
        </w:rPr>
        <w:t xml:space="preserve">: </w:t>
      </w:r>
      <w:r w:rsidRPr="00F82C0F">
        <w:rPr>
          <w:rFonts w:ascii="Gill Sans MT" w:eastAsia="Calibri" w:hAnsi="Gill Sans MT" w:cs="AppleSystemUIFont"/>
          <w:color w:val="0070C0"/>
          <w:u w:val="single"/>
        </w:rPr>
        <w:t>https://doi.org/10.1017/laq.2023.40</w:t>
      </w:r>
      <w:r w:rsidRPr="00F82C0F">
        <w:rPr>
          <w:rFonts w:ascii="Gill Sans MT" w:eastAsia="Calibri" w:hAnsi="Gill Sans MT" w:cs="AppleSystemUIFont"/>
        </w:rPr>
        <w:t>.</w:t>
      </w:r>
    </w:p>
    <w:p w14:paraId="4C871C89" w14:textId="77777777" w:rsidR="00D321BA" w:rsidRPr="00F82C0F" w:rsidRDefault="00D321BA" w:rsidP="00D321BA">
      <w:pPr>
        <w:jc w:val="both"/>
        <w:rPr>
          <w:rFonts w:ascii="Gill Sans MT" w:eastAsia="Calibri" w:hAnsi="Gill Sans MT"/>
          <w:color w:val="000000"/>
        </w:rPr>
      </w:pPr>
    </w:p>
    <w:p w14:paraId="765EA2A9" w14:textId="77777777" w:rsidR="00D321BA" w:rsidRPr="00F82C0F" w:rsidRDefault="00D321BA" w:rsidP="00D321BA">
      <w:pPr>
        <w:jc w:val="both"/>
        <w:rPr>
          <w:rFonts w:ascii="Gill Sans MT" w:eastAsia="Calibri" w:hAnsi="Gill Sans MT"/>
          <w:color w:val="000000"/>
        </w:rPr>
      </w:pPr>
      <w:proofErr w:type="spellStart"/>
      <w:r w:rsidRPr="00F82C0F">
        <w:rPr>
          <w:rFonts w:ascii="Gill Sans MT" w:eastAsia="Calibri" w:hAnsi="Gill Sans MT"/>
          <w:color w:val="000000"/>
          <w:lang w:val="fr-CA"/>
        </w:rPr>
        <w:t>Ethnologisches</w:t>
      </w:r>
      <w:proofErr w:type="spellEnd"/>
      <w:r w:rsidRPr="00F82C0F">
        <w:rPr>
          <w:rFonts w:ascii="Gill Sans MT" w:eastAsia="Calibri" w:hAnsi="Gill Sans MT"/>
          <w:color w:val="000000"/>
          <w:lang w:val="fr-CA"/>
        </w:rPr>
        <w:t xml:space="preserve"> Museum 2023. VA 17901 [Online </w:t>
      </w:r>
      <w:proofErr w:type="spellStart"/>
      <w:r w:rsidRPr="00F82C0F">
        <w:rPr>
          <w:rFonts w:ascii="Gill Sans MT" w:eastAsia="Calibri" w:hAnsi="Gill Sans MT"/>
          <w:color w:val="000000"/>
          <w:lang w:val="fr-CA"/>
        </w:rPr>
        <w:t>object</w:t>
      </w:r>
      <w:proofErr w:type="spellEnd"/>
      <w:r w:rsidRPr="00F82C0F">
        <w:rPr>
          <w:rFonts w:ascii="Gill Sans MT" w:eastAsia="Calibri" w:hAnsi="Gill Sans MT"/>
          <w:color w:val="000000"/>
          <w:lang w:val="fr-CA"/>
        </w:rPr>
        <w:t xml:space="preserve"> collection catalogue]. </w:t>
      </w:r>
      <w:hyperlink r:id="rId60" w:history="1">
        <w:r w:rsidRPr="00F82C0F">
          <w:rPr>
            <w:rFonts w:ascii="Gill Sans MT" w:eastAsia="Calibri" w:hAnsi="Gill Sans MT"/>
            <w:color w:val="0563C1"/>
            <w:u w:val="single"/>
          </w:rPr>
          <w:t>https://perma.cc/7KH4-UPJF</w:t>
        </w:r>
      </w:hyperlink>
      <w:r w:rsidRPr="00F82C0F">
        <w:rPr>
          <w:rFonts w:ascii="Gill Sans MT" w:eastAsia="Calibri" w:hAnsi="Gill Sans MT"/>
          <w:color w:val="000000"/>
        </w:rPr>
        <w:t xml:space="preserve"> (accessed 10 Nov 2025).</w:t>
      </w:r>
    </w:p>
    <w:p w14:paraId="27932701" w14:textId="77777777" w:rsidR="00D321BA" w:rsidRPr="00F82C0F" w:rsidRDefault="00D321BA" w:rsidP="00D321BA">
      <w:pPr>
        <w:jc w:val="both"/>
        <w:rPr>
          <w:rFonts w:ascii="Gill Sans MT" w:eastAsia="Calibri" w:hAnsi="Gill Sans MT"/>
          <w:color w:val="000000"/>
        </w:rPr>
      </w:pPr>
    </w:p>
    <w:p w14:paraId="534C23B5" w14:textId="77777777" w:rsidR="00D321BA" w:rsidRPr="00F82C0F" w:rsidRDefault="00D321BA" w:rsidP="00D321BA">
      <w:pPr>
        <w:jc w:val="both"/>
        <w:rPr>
          <w:rFonts w:ascii="Gill Sans MT" w:eastAsia="Calibri" w:hAnsi="Gill Sans MT"/>
          <w:color w:val="000000"/>
        </w:rPr>
      </w:pPr>
      <w:r w:rsidRPr="00F82C0F">
        <w:rPr>
          <w:rFonts w:ascii="Gill Sans MT" w:eastAsia="Calibri" w:hAnsi="Gill Sans MT"/>
          <w:color w:val="000000"/>
        </w:rPr>
        <w:lastRenderedPageBreak/>
        <w:t xml:space="preserve">Evans, Henry, Nicolaisen, Line, Tougaard, Sara and Marianne Achiam 2020. Perspective: museums beyond neutrality, </w:t>
      </w:r>
      <w:r w:rsidRPr="00F82C0F">
        <w:rPr>
          <w:rFonts w:ascii="Gill Sans MT" w:eastAsia="Calibri" w:hAnsi="Gill Sans MT"/>
          <w:i/>
          <w:iCs/>
          <w:color w:val="000000"/>
        </w:rPr>
        <w:t>Nordic Museology</w:t>
      </w:r>
      <w:r w:rsidRPr="00F82C0F">
        <w:rPr>
          <w:rFonts w:ascii="Gill Sans MT" w:eastAsia="Calibri" w:hAnsi="Gill Sans MT"/>
          <w:color w:val="000000"/>
        </w:rPr>
        <w:t xml:space="preserve"> 29/2, 19-25. </w:t>
      </w:r>
      <w:proofErr w:type="spellStart"/>
      <w:r w:rsidRPr="00F82C0F">
        <w:rPr>
          <w:rFonts w:ascii="Gill Sans MT" w:eastAsia="Calibri" w:hAnsi="Gill Sans MT"/>
          <w:color w:val="000000"/>
        </w:rPr>
        <w:t>doi</w:t>
      </w:r>
      <w:proofErr w:type="spellEnd"/>
      <w:r w:rsidRPr="00F82C0F">
        <w:rPr>
          <w:rFonts w:ascii="Gill Sans MT" w:eastAsia="Calibri" w:hAnsi="Gill Sans MT"/>
          <w:color w:val="000000"/>
        </w:rPr>
        <w:t xml:space="preserve">: </w:t>
      </w:r>
      <w:r w:rsidRPr="00F82C0F">
        <w:rPr>
          <w:rFonts w:ascii="Gill Sans MT" w:eastAsia="Calibri" w:hAnsi="Gill Sans MT"/>
          <w:color w:val="0070C0"/>
          <w:u w:val="single"/>
        </w:rPr>
        <w:t>https://doi.org/</w:t>
      </w:r>
      <w:hyperlink r:id="rId61" w:tgtFrame="_blank" w:history="1">
        <w:r w:rsidRPr="00F82C0F">
          <w:rPr>
            <w:rFonts w:ascii="Gill Sans MT" w:eastAsia="DengXian Light" w:hAnsi="Gill Sans MT" w:cs="Calibri"/>
            <w:color w:val="0070C0"/>
            <w:u w:val="single"/>
            <w:bdr w:val="none" w:sz="0" w:space="0" w:color="auto" w:frame="1"/>
          </w:rPr>
          <w:t>10.5617/nm.8436</w:t>
        </w:r>
      </w:hyperlink>
      <w:r w:rsidRPr="00F82C0F">
        <w:t>.</w:t>
      </w:r>
    </w:p>
    <w:p w14:paraId="2B02C87F" w14:textId="77777777" w:rsidR="00D321BA" w:rsidRPr="00F82C0F" w:rsidRDefault="00D321BA" w:rsidP="00D321BA">
      <w:pPr>
        <w:ind w:left="567" w:hanging="567"/>
        <w:jc w:val="both"/>
        <w:rPr>
          <w:rFonts w:ascii="Gill Sans MT" w:hAnsi="Gill Sans MT"/>
          <w:color w:val="000000"/>
        </w:rPr>
      </w:pPr>
    </w:p>
    <w:p w14:paraId="24D27FA3" w14:textId="77777777" w:rsidR="00D321BA" w:rsidRPr="00F82C0F" w:rsidRDefault="00D321BA" w:rsidP="00D321BA">
      <w:pPr>
        <w:jc w:val="both"/>
        <w:rPr>
          <w:rFonts w:ascii="Gill Sans MT" w:hAnsi="Gill Sans MT"/>
          <w:color w:val="000000"/>
        </w:rPr>
      </w:pPr>
      <w:r w:rsidRPr="00F82C0F">
        <w:rPr>
          <w:rFonts w:ascii="Gill Sans MT" w:hAnsi="Gill Sans MT"/>
          <w:color w:val="000000"/>
        </w:rPr>
        <w:t xml:space="preserve">Fabian, Johannes 2014 [1983]. </w:t>
      </w:r>
      <w:r w:rsidRPr="00F82C0F">
        <w:rPr>
          <w:rFonts w:ascii="Gill Sans MT" w:hAnsi="Gill Sans MT"/>
          <w:i/>
          <w:iCs/>
          <w:color w:val="000000"/>
        </w:rPr>
        <w:t>Time and the other: how anthropology makes its object</w:t>
      </w:r>
      <w:r w:rsidRPr="00F82C0F">
        <w:rPr>
          <w:rFonts w:ascii="Gill Sans MT" w:hAnsi="Gill Sans MT"/>
          <w:color w:val="000000"/>
        </w:rPr>
        <w:t>, New York: Columbia University Press.</w:t>
      </w:r>
    </w:p>
    <w:p w14:paraId="3A775F57" w14:textId="77777777" w:rsidR="00D321BA" w:rsidRPr="00F82C0F" w:rsidRDefault="00D321BA" w:rsidP="00D321BA">
      <w:pPr>
        <w:jc w:val="both"/>
        <w:rPr>
          <w:rFonts w:ascii="Gill Sans MT" w:hAnsi="Gill Sans MT"/>
          <w:color w:val="000000"/>
        </w:rPr>
      </w:pPr>
    </w:p>
    <w:p w14:paraId="10915F41" w14:textId="77777777" w:rsidR="00D321BA" w:rsidRPr="00F82C0F" w:rsidRDefault="00D321BA" w:rsidP="00D321BA">
      <w:pPr>
        <w:jc w:val="both"/>
        <w:rPr>
          <w:rFonts w:ascii="Gill Sans MT" w:hAnsi="Gill Sans MT"/>
          <w:color w:val="000000"/>
        </w:rPr>
      </w:pPr>
      <w:r w:rsidRPr="00F82C0F">
        <w:rPr>
          <w:rFonts w:ascii="Gill Sans MT" w:hAnsi="Gill Sans MT"/>
          <w:color w:val="000000"/>
        </w:rPr>
        <w:t xml:space="preserve">Gamarra, Sandra 2021. </w:t>
      </w:r>
      <w:r w:rsidRPr="00F82C0F">
        <w:rPr>
          <w:rFonts w:ascii="Gill Sans MT" w:hAnsi="Gill Sans MT"/>
          <w:i/>
          <w:iCs/>
          <w:color w:val="000000"/>
        </w:rPr>
        <w:t xml:space="preserve">Expositor </w:t>
      </w:r>
      <w:r w:rsidRPr="00F82C0F">
        <w:rPr>
          <w:rFonts w:ascii="Gill Sans MT" w:hAnsi="Gill Sans MT"/>
          <w:color w:val="000000"/>
        </w:rPr>
        <w:t xml:space="preserve">[Oil and mirror painting on glass]. </w:t>
      </w:r>
      <w:hyperlink r:id="rId62" w:history="1">
        <w:r w:rsidRPr="00F82C0F">
          <w:rPr>
            <w:rFonts w:ascii="Gill Sans MT" w:hAnsi="Gill Sans MT"/>
            <w:color w:val="0563C1"/>
            <w:u w:val="single"/>
          </w:rPr>
          <w:t>https://perma.cc/LHD9-3KC9</w:t>
        </w:r>
      </w:hyperlink>
      <w:r w:rsidRPr="00F82C0F">
        <w:rPr>
          <w:rFonts w:ascii="Gill Sans MT" w:hAnsi="Gill Sans MT"/>
          <w:color w:val="000000"/>
        </w:rPr>
        <w:t xml:space="preserve"> (accessed 10 Nov 2025).</w:t>
      </w:r>
    </w:p>
    <w:p w14:paraId="34000181" w14:textId="77777777" w:rsidR="00D321BA" w:rsidRPr="00F82C0F" w:rsidRDefault="00D321BA" w:rsidP="00D321BA">
      <w:pPr>
        <w:ind w:left="567" w:hanging="567"/>
        <w:jc w:val="both"/>
        <w:rPr>
          <w:rFonts w:ascii="Gill Sans MT" w:hAnsi="Gill Sans MT"/>
          <w:color w:val="000000"/>
        </w:rPr>
      </w:pPr>
    </w:p>
    <w:p w14:paraId="7F4670E0" w14:textId="77777777" w:rsidR="00D321BA" w:rsidRPr="00F82C0F" w:rsidRDefault="00D321BA" w:rsidP="00D321BA">
      <w:pPr>
        <w:ind w:left="567" w:hanging="567"/>
        <w:jc w:val="both"/>
        <w:rPr>
          <w:rFonts w:ascii="Gill Sans MT" w:hAnsi="Gill Sans MT"/>
          <w:color w:val="000000"/>
        </w:rPr>
      </w:pPr>
      <w:r w:rsidRPr="00F82C0F">
        <w:rPr>
          <w:rFonts w:ascii="Gill Sans MT" w:hAnsi="Gill Sans MT"/>
          <w:color w:val="000000"/>
        </w:rPr>
        <w:t xml:space="preserve">Gell, Alfred 1998. </w:t>
      </w:r>
      <w:r w:rsidRPr="00F82C0F">
        <w:rPr>
          <w:rFonts w:ascii="Gill Sans MT" w:hAnsi="Gill Sans MT"/>
          <w:i/>
          <w:iCs/>
          <w:color w:val="000000"/>
        </w:rPr>
        <w:t>Art and agency: an anthropological theory</w:t>
      </w:r>
      <w:r w:rsidRPr="00F82C0F">
        <w:rPr>
          <w:rFonts w:ascii="Gill Sans MT" w:hAnsi="Gill Sans MT"/>
          <w:color w:val="000000"/>
        </w:rPr>
        <w:t xml:space="preserve">, Oxford: Oxford University Press. </w:t>
      </w:r>
    </w:p>
    <w:p w14:paraId="4C65385C" w14:textId="77777777" w:rsidR="00D321BA" w:rsidRPr="00F82C0F" w:rsidRDefault="00D321BA" w:rsidP="00D321BA">
      <w:pPr>
        <w:ind w:left="567" w:hanging="567"/>
        <w:jc w:val="both"/>
        <w:rPr>
          <w:rFonts w:ascii="Gill Sans MT" w:hAnsi="Gill Sans MT"/>
          <w:color w:val="000000"/>
        </w:rPr>
      </w:pPr>
    </w:p>
    <w:p w14:paraId="62300C58" w14:textId="77777777" w:rsidR="00D321BA" w:rsidRPr="00F82C0F" w:rsidRDefault="00D321BA" w:rsidP="00D321BA">
      <w:pPr>
        <w:jc w:val="both"/>
        <w:rPr>
          <w:rFonts w:ascii="Gill Sans MT" w:hAnsi="Gill Sans MT"/>
          <w:color w:val="000000"/>
        </w:rPr>
      </w:pPr>
      <w:r w:rsidRPr="00F82C0F">
        <w:rPr>
          <w:rFonts w:ascii="Gill Sans MT" w:hAnsi="Gill Sans MT"/>
          <w:color w:val="000000"/>
        </w:rPr>
        <w:t xml:space="preserve">Gosden, Chris, Larson, Frances and Alison Petch 2007. </w:t>
      </w:r>
      <w:r w:rsidRPr="00F82C0F">
        <w:rPr>
          <w:rFonts w:ascii="Gill Sans MT" w:hAnsi="Gill Sans MT"/>
          <w:i/>
          <w:iCs/>
          <w:color w:val="000000"/>
        </w:rPr>
        <w:t>Knowing things: exploring the collections at the Pitt Rivers Museum 1884-1945</w:t>
      </w:r>
      <w:r w:rsidRPr="00F82C0F">
        <w:rPr>
          <w:rFonts w:ascii="Gill Sans MT" w:hAnsi="Gill Sans MT"/>
          <w:color w:val="000000"/>
        </w:rPr>
        <w:t>,</w:t>
      </w:r>
      <w:r w:rsidRPr="00F82C0F">
        <w:rPr>
          <w:rFonts w:ascii="Gill Sans MT" w:hAnsi="Gill Sans MT"/>
          <w:i/>
          <w:iCs/>
          <w:color w:val="000000"/>
        </w:rPr>
        <w:t xml:space="preserve"> </w:t>
      </w:r>
      <w:r w:rsidRPr="00F82C0F">
        <w:rPr>
          <w:rFonts w:ascii="Gill Sans MT" w:hAnsi="Gill Sans MT"/>
          <w:color w:val="000000"/>
        </w:rPr>
        <w:t xml:space="preserve">Oxford: Oxford University Press. </w:t>
      </w:r>
    </w:p>
    <w:p w14:paraId="68566D86" w14:textId="77777777" w:rsidR="00D321BA" w:rsidRPr="00F82C0F" w:rsidRDefault="00D321BA" w:rsidP="00D321BA">
      <w:pPr>
        <w:ind w:left="567" w:hanging="567"/>
        <w:jc w:val="both"/>
        <w:rPr>
          <w:rFonts w:ascii="Gill Sans MT" w:hAnsi="Gill Sans MT"/>
          <w:color w:val="000000"/>
        </w:rPr>
      </w:pPr>
    </w:p>
    <w:p w14:paraId="56B49A8D" w14:textId="77777777" w:rsidR="00D321BA" w:rsidRPr="00F82C0F" w:rsidRDefault="00D321BA" w:rsidP="00D321BA">
      <w:pPr>
        <w:jc w:val="both"/>
        <w:rPr>
          <w:rFonts w:ascii="Gill Sans MT" w:hAnsi="Gill Sans MT"/>
          <w:color w:val="000000"/>
        </w:rPr>
      </w:pPr>
      <w:r w:rsidRPr="00F82C0F">
        <w:rPr>
          <w:rFonts w:ascii="Gill Sans MT" w:hAnsi="Gill Sans MT"/>
          <w:color w:val="000000"/>
        </w:rPr>
        <w:t xml:space="preserve">Hallam, Elizabeth 2019. Object-spaces? Sensory engagements and museum experiments, in Peter Bjerregaard (ed.), </w:t>
      </w:r>
      <w:r w:rsidRPr="00F82C0F">
        <w:rPr>
          <w:rFonts w:ascii="Gill Sans MT" w:hAnsi="Gill Sans MT"/>
          <w:i/>
          <w:iCs/>
          <w:color w:val="000000"/>
        </w:rPr>
        <w:t>Exhibitions as research: experimental methods in museums</w:t>
      </w:r>
      <w:r w:rsidRPr="00F82C0F">
        <w:rPr>
          <w:rFonts w:ascii="Gill Sans MT" w:hAnsi="Gill Sans MT"/>
          <w:color w:val="000000"/>
        </w:rPr>
        <w:t xml:space="preserve">, 109-127. London: Routledge. </w:t>
      </w:r>
    </w:p>
    <w:p w14:paraId="6999EA23" w14:textId="77777777" w:rsidR="00D321BA" w:rsidRPr="00F82C0F" w:rsidRDefault="00D321BA" w:rsidP="00D321BA">
      <w:pPr>
        <w:ind w:left="567" w:hanging="567"/>
        <w:jc w:val="both"/>
        <w:rPr>
          <w:rFonts w:ascii="Gill Sans MT" w:eastAsia="Calibri" w:hAnsi="Gill Sans MT"/>
          <w:color w:val="000000"/>
        </w:rPr>
      </w:pPr>
    </w:p>
    <w:p w14:paraId="50B83587" w14:textId="77777777" w:rsidR="00D321BA" w:rsidRPr="00F82C0F" w:rsidRDefault="00D321BA" w:rsidP="00D321BA">
      <w:pPr>
        <w:jc w:val="both"/>
        <w:rPr>
          <w:rFonts w:ascii="Gill Sans MT" w:hAnsi="Gill Sans MT"/>
          <w:color w:val="000000"/>
        </w:rPr>
      </w:pPr>
      <w:r w:rsidRPr="00F82C0F">
        <w:rPr>
          <w:rFonts w:ascii="Gill Sans MT" w:hAnsi="Gill Sans MT"/>
          <w:color w:val="000000"/>
        </w:rPr>
        <w:t xml:space="preserve">Holbraad, Martin and Morten Axel Pedersen 2017. </w:t>
      </w:r>
      <w:r w:rsidRPr="00F82C0F">
        <w:rPr>
          <w:rFonts w:ascii="Gill Sans MT" w:hAnsi="Gill Sans MT"/>
          <w:i/>
          <w:iCs/>
          <w:color w:val="000000"/>
        </w:rPr>
        <w:t>The ontological turn: an anthropological exposition</w:t>
      </w:r>
      <w:r w:rsidRPr="00F82C0F">
        <w:rPr>
          <w:rFonts w:ascii="Gill Sans MT" w:hAnsi="Gill Sans MT"/>
          <w:color w:val="000000"/>
        </w:rPr>
        <w:t>, Cambridge: Cambridge University Press.</w:t>
      </w:r>
    </w:p>
    <w:p w14:paraId="45EA5CB3" w14:textId="77777777" w:rsidR="00D321BA" w:rsidRPr="00F82C0F" w:rsidRDefault="00D321BA" w:rsidP="00D321BA">
      <w:pPr>
        <w:ind w:left="567" w:hanging="567"/>
        <w:jc w:val="both"/>
        <w:rPr>
          <w:rFonts w:ascii="Gill Sans MT" w:eastAsia="Calibri" w:hAnsi="Gill Sans MT"/>
          <w:color w:val="000000"/>
        </w:rPr>
      </w:pPr>
    </w:p>
    <w:p w14:paraId="4AF32501" w14:textId="77777777" w:rsidR="00D321BA" w:rsidRPr="00F82C0F" w:rsidRDefault="00D321BA" w:rsidP="00D321BA">
      <w:pPr>
        <w:jc w:val="both"/>
        <w:rPr>
          <w:rFonts w:ascii="Gill Sans MT" w:eastAsia="Calibri" w:hAnsi="Gill Sans MT"/>
          <w:color w:val="000000"/>
        </w:rPr>
      </w:pPr>
      <w:r w:rsidRPr="00F82C0F">
        <w:rPr>
          <w:rFonts w:ascii="Gill Sans MT" w:eastAsia="Calibri" w:hAnsi="Gill Sans MT"/>
          <w:color w:val="000000"/>
        </w:rPr>
        <w:t xml:space="preserve">Howes, David and Constance Classen 2006. The museum as a </w:t>
      </w:r>
      <w:proofErr w:type="spellStart"/>
      <w:r w:rsidRPr="00F82C0F">
        <w:rPr>
          <w:rFonts w:ascii="Gill Sans MT" w:eastAsia="Calibri" w:hAnsi="Gill Sans MT"/>
          <w:color w:val="000000"/>
        </w:rPr>
        <w:t>sensecape</w:t>
      </w:r>
      <w:proofErr w:type="spellEnd"/>
      <w:r w:rsidRPr="00F82C0F">
        <w:rPr>
          <w:rFonts w:ascii="Gill Sans MT" w:eastAsia="Calibri" w:hAnsi="Gill Sans MT"/>
          <w:color w:val="000000"/>
        </w:rPr>
        <w:t xml:space="preserve">: Western sensibilities and Indigenous artifacts, in Chris Gosden, Ruth Phillips and Elizabeth Edwards (eds.), </w:t>
      </w:r>
      <w:r w:rsidRPr="00F82C0F">
        <w:rPr>
          <w:rFonts w:ascii="Gill Sans MT" w:eastAsia="Calibri" w:hAnsi="Gill Sans MT"/>
          <w:i/>
          <w:iCs/>
          <w:color w:val="000000"/>
        </w:rPr>
        <w:t>Sensible objects: colonialism, museums and material culture</w:t>
      </w:r>
      <w:r w:rsidRPr="00F82C0F">
        <w:rPr>
          <w:rFonts w:ascii="Gill Sans MT" w:eastAsia="Calibri" w:hAnsi="Gill Sans MT"/>
          <w:color w:val="000000"/>
        </w:rPr>
        <w:t xml:space="preserve">, 199-222. Oxford and New York: Routledge. </w:t>
      </w:r>
    </w:p>
    <w:p w14:paraId="6CDF795E" w14:textId="77777777" w:rsidR="00D321BA" w:rsidRPr="00F82C0F" w:rsidRDefault="00D321BA" w:rsidP="00D321BA">
      <w:pPr>
        <w:jc w:val="both"/>
        <w:rPr>
          <w:rFonts w:ascii="Gill Sans MT" w:eastAsia="Calibri" w:hAnsi="Gill Sans MT"/>
          <w:color w:val="000000"/>
        </w:rPr>
      </w:pPr>
    </w:p>
    <w:p w14:paraId="543FFB77" w14:textId="77777777" w:rsidR="00D321BA" w:rsidRPr="00F82C0F" w:rsidRDefault="00D321BA" w:rsidP="00D321BA">
      <w:pPr>
        <w:jc w:val="both"/>
        <w:rPr>
          <w:rFonts w:ascii="Gill Sans MT" w:eastAsia="Calibri" w:hAnsi="Gill Sans MT"/>
          <w:color w:val="000000"/>
        </w:rPr>
      </w:pPr>
      <w:r>
        <w:rPr>
          <w:rFonts w:ascii="Gill Sans MT" w:eastAsia="Calibri" w:hAnsi="Gill Sans MT"/>
          <w:color w:val="000000"/>
        </w:rPr>
        <w:t>---</w:t>
      </w:r>
      <w:r w:rsidRPr="00F82C0F">
        <w:rPr>
          <w:rFonts w:ascii="Gill Sans MT" w:eastAsia="Calibri" w:hAnsi="Gill Sans MT"/>
          <w:color w:val="000000"/>
        </w:rPr>
        <w:t xml:space="preserve"> 2014. </w:t>
      </w:r>
      <w:r w:rsidRPr="00F82C0F">
        <w:rPr>
          <w:rFonts w:ascii="Gill Sans MT" w:eastAsia="Calibri" w:hAnsi="Gill Sans MT"/>
          <w:i/>
          <w:iCs/>
          <w:color w:val="000000"/>
        </w:rPr>
        <w:t>Ways of sensing: understanding the senses in society</w:t>
      </w:r>
      <w:r w:rsidRPr="00F82C0F">
        <w:rPr>
          <w:rFonts w:ascii="Gill Sans MT" w:eastAsia="Calibri" w:hAnsi="Gill Sans MT"/>
          <w:color w:val="000000"/>
        </w:rPr>
        <w:t xml:space="preserve">, New York: Routledge. </w:t>
      </w:r>
    </w:p>
    <w:p w14:paraId="359EE8DC" w14:textId="77777777" w:rsidR="00D321BA" w:rsidRPr="00F82C0F" w:rsidRDefault="00D321BA" w:rsidP="00D321BA">
      <w:pPr>
        <w:jc w:val="both"/>
        <w:rPr>
          <w:rFonts w:ascii="Gill Sans MT" w:hAnsi="Gill Sans MT"/>
          <w:color w:val="000000"/>
        </w:rPr>
      </w:pPr>
    </w:p>
    <w:p w14:paraId="2C581797" w14:textId="77777777" w:rsidR="00D321BA" w:rsidRPr="00F82C0F" w:rsidRDefault="00D321BA" w:rsidP="00D321BA">
      <w:pPr>
        <w:jc w:val="both"/>
        <w:rPr>
          <w:rFonts w:ascii="Gill Sans MT" w:hAnsi="Gill Sans MT"/>
          <w:color w:val="000000"/>
        </w:rPr>
      </w:pPr>
      <w:r w:rsidRPr="00F82C0F">
        <w:rPr>
          <w:rFonts w:ascii="Gill Sans MT" w:hAnsi="Gill Sans MT"/>
          <w:color w:val="000000"/>
        </w:rPr>
        <w:t xml:space="preserve">Ingold, Tim 2000. </w:t>
      </w:r>
      <w:r w:rsidRPr="00F82C0F">
        <w:rPr>
          <w:rFonts w:ascii="Gill Sans MT" w:hAnsi="Gill Sans MT"/>
          <w:i/>
          <w:iCs/>
          <w:color w:val="000000"/>
        </w:rPr>
        <w:t>The perception of the environment: essays on livelihood, dwelling and skill</w:t>
      </w:r>
      <w:r w:rsidRPr="00F82C0F">
        <w:rPr>
          <w:rFonts w:ascii="Gill Sans MT" w:hAnsi="Gill Sans MT"/>
          <w:color w:val="000000"/>
        </w:rPr>
        <w:t xml:space="preserve">, London: Routledge. </w:t>
      </w:r>
    </w:p>
    <w:p w14:paraId="4A8DC343" w14:textId="77777777" w:rsidR="00D321BA" w:rsidRPr="00F82C0F" w:rsidRDefault="00D321BA" w:rsidP="00D321BA">
      <w:pPr>
        <w:ind w:left="567" w:hanging="567"/>
        <w:jc w:val="both"/>
        <w:rPr>
          <w:rFonts w:ascii="Gill Sans MT" w:eastAsia="Calibri" w:hAnsi="Gill Sans MT"/>
          <w:color w:val="000000"/>
        </w:rPr>
      </w:pPr>
    </w:p>
    <w:p w14:paraId="3B88BF27" w14:textId="77777777" w:rsidR="00D321BA" w:rsidRPr="00F82C0F" w:rsidRDefault="00D321BA" w:rsidP="00D321BA">
      <w:pPr>
        <w:ind w:left="567" w:hanging="567"/>
        <w:jc w:val="both"/>
        <w:rPr>
          <w:rFonts w:ascii="Gill Sans MT" w:eastAsia="Calibri" w:hAnsi="Gill Sans MT"/>
          <w:color w:val="000000"/>
        </w:rPr>
      </w:pPr>
      <w:r w:rsidRPr="00F82C0F">
        <w:rPr>
          <w:rFonts w:ascii="Gill Sans MT" w:eastAsia="Calibri" w:hAnsi="Gill Sans MT"/>
          <w:color w:val="000000"/>
        </w:rPr>
        <w:t xml:space="preserve">Kreps, Christina 2020. </w:t>
      </w:r>
      <w:r w:rsidRPr="00F82C0F">
        <w:rPr>
          <w:rFonts w:ascii="Gill Sans MT" w:eastAsia="Calibri" w:hAnsi="Gill Sans MT"/>
          <w:i/>
          <w:iCs/>
          <w:color w:val="000000"/>
        </w:rPr>
        <w:t>Museums and anthropology in the age of engagement</w:t>
      </w:r>
      <w:r w:rsidRPr="00F82C0F">
        <w:rPr>
          <w:rFonts w:ascii="Gill Sans MT" w:eastAsia="Calibri" w:hAnsi="Gill Sans MT"/>
          <w:color w:val="000000"/>
        </w:rPr>
        <w:t>, London: Routledge.</w:t>
      </w:r>
    </w:p>
    <w:p w14:paraId="0819FE88" w14:textId="77777777" w:rsidR="00D321BA" w:rsidRPr="00F82C0F" w:rsidRDefault="00D321BA" w:rsidP="00D321BA">
      <w:pPr>
        <w:ind w:left="567" w:hanging="567"/>
        <w:jc w:val="both"/>
        <w:rPr>
          <w:rFonts w:ascii="Gill Sans MT" w:eastAsia="Calibri" w:hAnsi="Gill Sans MT"/>
          <w:color w:val="000000"/>
        </w:rPr>
      </w:pPr>
    </w:p>
    <w:p w14:paraId="68466632" w14:textId="77777777" w:rsidR="00D321BA" w:rsidRPr="00F82C0F" w:rsidRDefault="00D321BA" w:rsidP="00D321BA">
      <w:pPr>
        <w:jc w:val="both"/>
        <w:rPr>
          <w:rFonts w:ascii="Gill Sans MT" w:eastAsia="Calibri" w:hAnsi="Gill Sans MT"/>
          <w:color w:val="000000"/>
        </w:rPr>
      </w:pPr>
      <w:r w:rsidRPr="00F82C0F">
        <w:rPr>
          <w:rFonts w:ascii="Gill Sans MT" w:eastAsia="Calibri" w:hAnsi="Gill Sans MT"/>
          <w:color w:val="000000"/>
        </w:rPr>
        <w:t>Kuper, Adam 2023. </w:t>
      </w:r>
      <w:r w:rsidRPr="00F82C0F">
        <w:rPr>
          <w:rFonts w:ascii="Gill Sans MT" w:eastAsia="Calibri" w:hAnsi="Gill Sans MT"/>
          <w:i/>
          <w:iCs/>
          <w:color w:val="000000"/>
        </w:rPr>
        <w:t>The museum of other people: from colonial acquisitions to cosmopolitan exhibitions</w:t>
      </w:r>
      <w:r w:rsidRPr="00F82C0F">
        <w:rPr>
          <w:rFonts w:ascii="Gill Sans MT" w:eastAsia="Calibri" w:hAnsi="Gill Sans MT"/>
          <w:color w:val="000000"/>
        </w:rPr>
        <w:t>, New York: Pantheon Books.</w:t>
      </w:r>
    </w:p>
    <w:p w14:paraId="6FCB6E3E" w14:textId="77777777" w:rsidR="00D321BA" w:rsidRPr="00F82C0F" w:rsidRDefault="00D321BA" w:rsidP="00D321BA">
      <w:pPr>
        <w:jc w:val="both"/>
        <w:rPr>
          <w:rFonts w:ascii="Gill Sans MT" w:eastAsia="Calibri" w:hAnsi="Gill Sans MT"/>
          <w:color w:val="000000"/>
        </w:rPr>
      </w:pPr>
    </w:p>
    <w:p w14:paraId="6A5137CF" w14:textId="77777777" w:rsidR="00D321BA" w:rsidRPr="00F82C0F" w:rsidRDefault="00D321BA" w:rsidP="00D321BA">
      <w:pPr>
        <w:jc w:val="both"/>
        <w:rPr>
          <w:rFonts w:ascii="Gill Sans MT" w:hAnsi="Gill Sans MT"/>
          <w:color w:val="000000"/>
        </w:rPr>
      </w:pPr>
      <w:r w:rsidRPr="00F82C0F">
        <w:rPr>
          <w:rFonts w:ascii="Gill Sans MT" w:eastAsia="Calibri" w:hAnsi="Gill Sans MT"/>
          <w:color w:val="000000"/>
        </w:rPr>
        <w:t xml:space="preserve">Larson, Francis 2007. Anthropology as comparative anatomy? </w:t>
      </w:r>
      <w:r w:rsidRPr="00F82C0F">
        <w:rPr>
          <w:rFonts w:ascii="Gill Sans MT" w:eastAsia="Calibri" w:hAnsi="Gill Sans MT"/>
          <w:i/>
          <w:iCs/>
          <w:color w:val="000000"/>
        </w:rPr>
        <w:t>Journal of Material Culture</w:t>
      </w:r>
      <w:r w:rsidRPr="00F82C0F">
        <w:rPr>
          <w:rFonts w:ascii="Gill Sans MT" w:eastAsia="Calibri" w:hAnsi="Gill Sans MT"/>
          <w:color w:val="000000"/>
        </w:rPr>
        <w:t xml:space="preserve"> 12/1, 89-112. </w:t>
      </w:r>
      <w:proofErr w:type="spellStart"/>
      <w:r w:rsidRPr="00F82C0F">
        <w:rPr>
          <w:rFonts w:ascii="Gill Sans MT" w:eastAsia="Calibri" w:hAnsi="Gill Sans MT"/>
          <w:color w:val="000000"/>
        </w:rPr>
        <w:t>doi</w:t>
      </w:r>
      <w:proofErr w:type="spellEnd"/>
      <w:r w:rsidRPr="00F82C0F">
        <w:rPr>
          <w:rFonts w:ascii="Gill Sans MT" w:eastAsia="Calibri" w:hAnsi="Gill Sans MT"/>
          <w:color w:val="000000"/>
        </w:rPr>
        <w:t xml:space="preserve">: </w:t>
      </w:r>
      <w:hyperlink r:id="rId63" w:history="1">
        <w:r w:rsidRPr="00F82C0F">
          <w:rPr>
            <w:rFonts w:ascii="Gill Sans MT" w:hAnsi="Gill Sans MT" w:cs="Calibri"/>
            <w:color w:val="4472C4"/>
            <w:u w:val="single"/>
            <w:shd w:val="clear" w:color="auto" w:fill="FFFFFF"/>
          </w:rPr>
          <w:t>https://doi.org/10.1177/1359183507074563</w:t>
        </w:r>
      </w:hyperlink>
      <w:r w:rsidRPr="00F82C0F">
        <w:t>.</w:t>
      </w:r>
    </w:p>
    <w:p w14:paraId="48D6E0A2" w14:textId="77777777" w:rsidR="00D321BA" w:rsidRPr="00F82C0F" w:rsidRDefault="00D321BA" w:rsidP="00D321BA">
      <w:pPr>
        <w:ind w:left="567" w:hanging="567"/>
        <w:jc w:val="both"/>
        <w:rPr>
          <w:rFonts w:ascii="Gill Sans MT" w:eastAsia="Calibri" w:hAnsi="Gill Sans MT"/>
          <w:color w:val="000000"/>
        </w:rPr>
      </w:pPr>
    </w:p>
    <w:p w14:paraId="767477EC" w14:textId="77777777" w:rsidR="00D321BA" w:rsidRPr="00F82C0F" w:rsidRDefault="00D321BA" w:rsidP="00D321BA">
      <w:pPr>
        <w:jc w:val="both"/>
        <w:rPr>
          <w:rFonts w:ascii="Gill Sans MT" w:eastAsia="Calibri" w:hAnsi="Gill Sans MT"/>
          <w:color w:val="000000"/>
        </w:rPr>
      </w:pPr>
      <w:r w:rsidRPr="00F82C0F">
        <w:rPr>
          <w:rFonts w:ascii="Gill Sans MT" w:eastAsia="Calibri" w:hAnsi="Gill Sans MT"/>
          <w:color w:val="000000"/>
        </w:rPr>
        <w:t xml:space="preserve">Lewis, Kara 2024. Toward centering Indigenous knowledge in museum collections management systems, </w:t>
      </w:r>
      <w:r w:rsidRPr="00F82C0F">
        <w:rPr>
          <w:rFonts w:ascii="Gill Sans MT" w:eastAsia="Calibri" w:hAnsi="Gill Sans MT"/>
          <w:i/>
          <w:iCs/>
          <w:color w:val="000000"/>
        </w:rPr>
        <w:t>Collections</w:t>
      </w:r>
      <w:r w:rsidRPr="00F82C0F">
        <w:rPr>
          <w:rFonts w:ascii="Gill Sans MT" w:eastAsia="Calibri" w:hAnsi="Gill Sans MT"/>
          <w:color w:val="000000"/>
        </w:rPr>
        <w:t xml:space="preserve"> 20/1, 27-50. </w:t>
      </w:r>
    </w:p>
    <w:p w14:paraId="6D29871A" w14:textId="77777777" w:rsidR="00D321BA" w:rsidRPr="00F82C0F" w:rsidRDefault="00D321BA" w:rsidP="00D321BA">
      <w:pPr>
        <w:jc w:val="both"/>
        <w:rPr>
          <w:rFonts w:ascii="Gill Sans MT" w:hAnsi="Gill Sans MT"/>
          <w:color w:val="000000"/>
        </w:rPr>
      </w:pPr>
      <w:proofErr w:type="spellStart"/>
      <w:r w:rsidRPr="00F82C0F">
        <w:rPr>
          <w:rFonts w:ascii="Gill Sans MT" w:eastAsia="Calibri" w:hAnsi="Gill Sans MT"/>
          <w:color w:val="000000"/>
        </w:rPr>
        <w:t>doi</w:t>
      </w:r>
      <w:proofErr w:type="spellEnd"/>
      <w:r w:rsidRPr="00F82C0F">
        <w:rPr>
          <w:rFonts w:ascii="Gill Sans MT" w:eastAsia="Calibri" w:hAnsi="Gill Sans MT"/>
          <w:color w:val="000000"/>
        </w:rPr>
        <w:t xml:space="preserve">: </w:t>
      </w:r>
      <w:hyperlink r:id="rId64" w:history="1">
        <w:r w:rsidRPr="00F82C0F">
          <w:rPr>
            <w:rFonts w:ascii="Gill Sans MT" w:eastAsia="Calibri" w:hAnsi="Gill Sans MT"/>
            <w:color w:val="0563C1"/>
            <w:u w:val="single"/>
          </w:rPr>
          <w:t>https://doi.org/10.1177/15501906241234046</w:t>
        </w:r>
      </w:hyperlink>
      <w:r w:rsidRPr="00F82C0F">
        <w:t>.</w:t>
      </w:r>
    </w:p>
    <w:p w14:paraId="6D30DFB6" w14:textId="77777777" w:rsidR="00D321BA" w:rsidRPr="00F82C0F" w:rsidRDefault="00D321BA" w:rsidP="00D321BA">
      <w:pPr>
        <w:jc w:val="both"/>
        <w:rPr>
          <w:rFonts w:ascii="Gill Sans MT" w:hAnsi="Gill Sans MT"/>
          <w:color w:val="000000"/>
        </w:rPr>
      </w:pPr>
    </w:p>
    <w:p w14:paraId="07033F48" w14:textId="77777777" w:rsidR="00D321BA" w:rsidRPr="00F82C0F" w:rsidRDefault="00D321BA" w:rsidP="00D321BA">
      <w:pPr>
        <w:jc w:val="both"/>
        <w:rPr>
          <w:rFonts w:ascii="Gill Sans MT" w:hAnsi="Gill Sans MT"/>
          <w:color w:val="000000"/>
        </w:rPr>
      </w:pPr>
      <w:proofErr w:type="spellStart"/>
      <w:r w:rsidRPr="00F82C0F">
        <w:rPr>
          <w:rFonts w:ascii="Gill Sans MT" w:hAnsi="Gill Sans MT"/>
          <w:color w:val="000000"/>
        </w:rPr>
        <w:t>Mignolo</w:t>
      </w:r>
      <w:proofErr w:type="spellEnd"/>
      <w:r w:rsidRPr="00F82C0F">
        <w:rPr>
          <w:rFonts w:ascii="Gill Sans MT" w:hAnsi="Gill Sans MT"/>
          <w:color w:val="000000"/>
        </w:rPr>
        <w:t xml:space="preserve">, Walter and Catherine Walsh 2018. </w:t>
      </w:r>
      <w:r w:rsidRPr="00F82C0F">
        <w:rPr>
          <w:rFonts w:ascii="Gill Sans MT" w:hAnsi="Gill Sans MT"/>
          <w:i/>
          <w:iCs/>
          <w:color w:val="000000"/>
        </w:rPr>
        <w:t>On decoloniality: concepts, analytics, and praxis</w:t>
      </w:r>
      <w:r w:rsidRPr="00F82C0F">
        <w:rPr>
          <w:rFonts w:ascii="Gill Sans MT" w:hAnsi="Gill Sans MT"/>
          <w:color w:val="000000"/>
        </w:rPr>
        <w:t>, Durham, NC: Duke University Press.</w:t>
      </w:r>
    </w:p>
    <w:p w14:paraId="229F71DE" w14:textId="77777777" w:rsidR="00D321BA" w:rsidRPr="00F82C0F" w:rsidRDefault="00D321BA" w:rsidP="00D321BA">
      <w:pPr>
        <w:ind w:left="567" w:hanging="567"/>
        <w:jc w:val="both"/>
        <w:rPr>
          <w:rFonts w:ascii="Gill Sans MT" w:eastAsia="Calibri" w:hAnsi="Gill Sans MT"/>
          <w:color w:val="000000"/>
        </w:rPr>
      </w:pPr>
    </w:p>
    <w:p w14:paraId="59E01AC7" w14:textId="77777777" w:rsidR="00D321BA" w:rsidRPr="00F82C0F" w:rsidRDefault="00D321BA" w:rsidP="00D321BA">
      <w:pPr>
        <w:jc w:val="both"/>
        <w:rPr>
          <w:rFonts w:ascii="Gill Sans MT" w:eastAsia="Calibri" w:hAnsi="Gill Sans MT"/>
          <w:color w:val="000000"/>
        </w:rPr>
      </w:pPr>
      <w:r w:rsidRPr="00F82C0F">
        <w:rPr>
          <w:rFonts w:ascii="Gill Sans MT" w:eastAsia="Calibri" w:hAnsi="Gill Sans MT"/>
          <w:color w:val="000000"/>
        </w:rPr>
        <w:t>Muro, Luis 2022. Sex, death, and life regeneration in the Moche world, 200-900 CE, in </w:t>
      </w:r>
      <w:r w:rsidRPr="00F82C0F">
        <w:rPr>
          <w:rFonts w:ascii="Gill Sans MT" w:hAnsi="Gill Sans MT"/>
          <w:color w:val="000000"/>
          <w:shd w:val="clear" w:color="auto" w:fill="FFFFFF"/>
        </w:rPr>
        <w:t>Patrick Ryan Williams, Gary M. Feinman and Luis Muro (eds.)</w:t>
      </w:r>
      <w:r w:rsidRPr="00F82C0F">
        <w:rPr>
          <w:rFonts w:ascii="Gill Sans MT" w:hAnsi="Gill Sans MT"/>
          <w:color w:val="000000"/>
        </w:rPr>
        <w:t xml:space="preserve">, </w:t>
      </w:r>
      <w:r w:rsidRPr="00F82C0F">
        <w:rPr>
          <w:rFonts w:ascii="Gill Sans MT" w:eastAsia="Calibri" w:hAnsi="Gill Sans MT"/>
          <w:i/>
          <w:iCs/>
          <w:color w:val="000000"/>
        </w:rPr>
        <w:t>Beyond death: beliefs, practice, and material expression</w:t>
      </w:r>
      <w:r w:rsidRPr="00F82C0F">
        <w:rPr>
          <w:rFonts w:ascii="Gill Sans MT" w:eastAsia="Calibri" w:hAnsi="Gill Sans MT"/>
          <w:color w:val="000000"/>
        </w:rPr>
        <w:t>, 61-64. Oxford: BAR Publishing. </w:t>
      </w:r>
    </w:p>
    <w:p w14:paraId="057028ED" w14:textId="77777777" w:rsidR="00D321BA" w:rsidRPr="00F82C0F" w:rsidRDefault="00D321BA" w:rsidP="00D321BA">
      <w:pPr>
        <w:jc w:val="both"/>
        <w:rPr>
          <w:rFonts w:ascii="Gill Sans MT" w:eastAsia="Calibri" w:hAnsi="Gill Sans MT"/>
          <w:color w:val="000000"/>
        </w:rPr>
      </w:pPr>
    </w:p>
    <w:p w14:paraId="3ADEBD67" w14:textId="77777777" w:rsidR="00D321BA" w:rsidRPr="00F82C0F" w:rsidRDefault="00D321BA" w:rsidP="00D321BA">
      <w:pPr>
        <w:jc w:val="both"/>
        <w:rPr>
          <w:rFonts w:ascii="Gill Sans MT" w:eastAsia="Calibri" w:hAnsi="Gill Sans MT"/>
          <w:color w:val="000000"/>
        </w:rPr>
      </w:pPr>
      <w:r>
        <w:rPr>
          <w:rFonts w:ascii="Gill Sans MT" w:eastAsia="Calibri" w:hAnsi="Gill Sans MT"/>
          <w:color w:val="000000"/>
        </w:rPr>
        <w:lastRenderedPageBreak/>
        <w:t>---</w:t>
      </w:r>
      <w:r w:rsidRPr="00F82C0F">
        <w:rPr>
          <w:rFonts w:ascii="Gill Sans MT" w:eastAsia="Calibri" w:hAnsi="Gill Sans MT"/>
          <w:color w:val="000000"/>
        </w:rPr>
        <w:t xml:space="preserve"> 2023. Moche </w:t>
      </w:r>
      <w:proofErr w:type="spellStart"/>
      <w:r w:rsidRPr="00F82C0F">
        <w:rPr>
          <w:rFonts w:ascii="Gill Sans MT" w:eastAsia="Calibri" w:hAnsi="Gill Sans MT"/>
          <w:color w:val="000000"/>
        </w:rPr>
        <w:t>deathscapes</w:t>
      </w:r>
      <w:proofErr w:type="spellEnd"/>
      <w:r w:rsidRPr="00F82C0F">
        <w:rPr>
          <w:rFonts w:ascii="Gill Sans MT" w:eastAsia="Calibri" w:hAnsi="Gill Sans MT"/>
          <w:color w:val="000000"/>
        </w:rPr>
        <w:t xml:space="preserve">: performance, politics, and the creation of myth in Huaca La Capilla–San José de Moro (AD 650–740), </w:t>
      </w:r>
      <w:r w:rsidRPr="00F82C0F">
        <w:rPr>
          <w:rFonts w:ascii="Gill Sans MT" w:eastAsia="Calibri" w:hAnsi="Gill Sans MT"/>
          <w:i/>
          <w:iCs/>
          <w:color w:val="000000"/>
        </w:rPr>
        <w:t>Journal of Social Archaeology</w:t>
      </w:r>
      <w:r w:rsidRPr="00F82C0F">
        <w:rPr>
          <w:rFonts w:ascii="Gill Sans MT" w:eastAsia="Calibri" w:hAnsi="Gill Sans MT"/>
          <w:color w:val="000000"/>
        </w:rPr>
        <w:t xml:space="preserve"> 23/3, 243-263. </w:t>
      </w:r>
      <w:proofErr w:type="spellStart"/>
      <w:r w:rsidRPr="00F82C0F">
        <w:rPr>
          <w:rFonts w:ascii="Gill Sans MT" w:eastAsia="Calibri" w:hAnsi="Gill Sans MT"/>
          <w:color w:val="000000"/>
        </w:rPr>
        <w:t>doi</w:t>
      </w:r>
      <w:proofErr w:type="spellEnd"/>
      <w:r w:rsidRPr="00F82C0F">
        <w:rPr>
          <w:rFonts w:ascii="Gill Sans MT" w:eastAsia="Calibri" w:hAnsi="Gill Sans MT"/>
          <w:color w:val="000000"/>
        </w:rPr>
        <w:t xml:space="preserve">: </w:t>
      </w:r>
      <w:hyperlink r:id="rId65" w:history="1">
        <w:r w:rsidRPr="00F82C0F">
          <w:rPr>
            <w:rFonts w:ascii="Gill Sans MT" w:eastAsia="Calibri" w:hAnsi="Gill Sans MT"/>
            <w:color w:val="0563C1"/>
            <w:u w:val="single"/>
          </w:rPr>
          <w:t>https://doi.org/10.1177/14696053231184697</w:t>
        </w:r>
      </w:hyperlink>
      <w:r w:rsidRPr="00F82C0F">
        <w:t>.</w:t>
      </w:r>
    </w:p>
    <w:p w14:paraId="0E14DFD4" w14:textId="77777777" w:rsidR="00D321BA" w:rsidRPr="00F82C0F" w:rsidRDefault="00D321BA" w:rsidP="00D321BA">
      <w:pPr>
        <w:jc w:val="both"/>
        <w:rPr>
          <w:rFonts w:ascii="Gill Sans MT" w:eastAsia="Calibri" w:hAnsi="Gill Sans MT"/>
          <w:color w:val="000000"/>
        </w:rPr>
      </w:pPr>
    </w:p>
    <w:p w14:paraId="51DB7F76" w14:textId="77777777" w:rsidR="00D321BA" w:rsidRPr="00F82C0F" w:rsidRDefault="00D321BA" w:rsidP="00D321BA">
      <w:pPr>
        <w:jc w:val="both"/>
        <w:rPr>
          <w:rFonts w:ascii="Gill Sans MT" w:eastAsia="Calibri" w:hAnsi="Gill Sans MT"/>
          <w:color w:val="000000"/>
        </w:rPr>
      </w:pPr>
      <w:proofErr w:type="spellStart"/>
      <w:r w:rsidRPr="00F82C0F">
        <w:rPr>
          <w:rFonts w:ascii="Gill Sans MT" w:eastAsia="Calibri" w:hAnsi="Gill Sans MT"/>
          <w:color w:val="000000"/>
        </w:rPr>
        <w:t>Okubadejo</w:t>
      </w:r>
      <w:proofErr w:type="spellEnd"/>
      <w:r w:rsidRPr="00F82C0F">
        <w:rPr>
          <w:rFonts w:ascii="Gill Sans MT" w:eastAsia="Calibri" w:hAnsi="Gill Sans MT"/>
          <w:color w:val="000000"/>
        </w:rPr>
        <w:t>, Adeola 2022. Decolonization through repatriation: a new global heritage museum for Africa, University of Maryland: Ph.D. thesis.</w:t>
      </w:r>
    </w:p>
    <w:p w14:paraId="6CB5BB97" w14:textId="77777777" w:rsidR="00D321BA" w:rsidRPr="00F82C0F" w:rsidRDefault="00D321BA" w:rsidP="00D321BA">
      <w:pPr>
        <w:jc w:val="both"/>
        <w:rPr>
          <w:rFonts w:ascii="Gill Sans MT" w:hAnsi="Gill Sans MT"/>
          <w:color w:val="000000"/>
        </w:rPr>
      </w:pPr>
    </w:p>
    <w:p w14:paraId="12EA7503" w14:textId="77777777" w:rsidR="00D321BA" w:rsidRPr="00F82C0F" w:rsidRDefault="00D321BA" w:rsidP="00D321BA">
      <w:pPr>
        <w:jc w:val="both"/>
        <w:rPr>
          <w:rFonts w:ascii="Gill Sans MT" w:hAnsi="Gill Sans MT"/>
          <w:color w:val="000000"/>
        </w:rPr>
      </w:pPr>
      <w:r w:rsidRPr="00F82C0F">
        <w:rPr>
          <w:rFonts w:ascii="Gill Sans MT" w:hAnsi="Gill Sans MT"/>
          <w:color w:val="000000"/>
        </w:rPr>
        <w:t xml:space="preserve">Peers, Laura and Alison Brown (eds.) 2003. </w:t>
      </w:r>
      <w:r w:rsidRPr="00F82C0F">
        <w:rPr>
          <w:rFonts w:ascii="Gill Sans MT" w:hAnsi="Gill Sans MT"/>
          <w:i/>
          <w:iCs/>
          <w:color w:val="000000"/>
        </w:rPr>
        <w:t>Museums and source communities: a Routledge reader</w:t>
      </w:r>
      <w:r w:rsidRPr="00F82C0F">
        <w:rPr>
          <w:rFonts w:ascii="Gill Sans MT" w:hAnsi="Gill Sans MT"/>
          <w:color w:val="000000"/>
        </w:rPr>
        <w:t xml:space="preserve">, London: Routledge. </w:t>
      </w:r>
    </w:p>
    <w:p w14:paraId="4797AFF5" w14:textId="77777777" w:rsidR="00D321BA" w:rsidRPr="00F82C0F" w:rsidRDefault="00D321BA" w:rsidP="00D321BA">
      <w:pPr>
        <w:ind w:left="567" w:hanging="567"/>
        <w:jc w:val="both"/>
        <w:rPr>
          <w:rFonts w:ascii="Gill Sans MT" w:eastAsia="Calibri" w:hAnsi="Gill Sans MT"/>
          <w:color w:val="000000"/>
        </w:rPr>
      </w:pPr>
    </w:p>
    <w:p w14:paraId="214628DE" w14:textId="77777777" w:rsidR="00D321BA" w:rsidRPr="00F82C0F" w:rsidRDefault="00D321BA" w:rsidP="00D321BA">
      <w:pPr>
        <w:jc w:val="both"/>
        <w:rPr>
          <w:rFonts w:ascii="Gill Sans MT" w:eastAsia="Calibri" w:hAnsi="Gill Sans MT"/>
          <w:color w:val="000000"/>
        </w:rPr>
      </w:pPr>
      <w:r w:rsidRPr="00F82C0F">
        <w:rPr>
          <w:rFonts w:ascii="Gill Sans MT" w:eastAsia="Calibri" w:hAnsi="Gill Sans MT"/>
          <w:color w:val="000000"/>
        </w:rPr>
        <w:t xml:space="preserve">Peruvian Whistling Bottles </w:t>
      </w:r>
      <w:proofErr w:type="spellStart"/>
      <w:r w:rsidRPr="00F82C0F">
        <w:rPr>
          <w:rFonts w:ascii="Gill Sans MT" w:eastAsia="Calibri" w:hAnsi="Gill Sans MT"/>
          <w:color w:val="000000"/>
        </w:rPr>
        <w:t>Vitancio</w:t>
      </w:r>
      <w:proofErr w:type="spellEnd"/>
      <w:r w:rsidRPr="00F82C0F">
        <w:rPr>
          <w:rFonts w:ascii="Gill Sans MT" w:eastAsia="Calibri" w:hAnsi="Gill Sans MT"/>
          <w:color w:val="000000"/>
        </w:rPr>
        <w:t xml:space="preserve"> 2023. </w:t>
      </w:r>
      <w:proofErr w:type="spellStart"/>
      <w:r w:rsidRPr="00F82C0F">
        <w:rPr>
          <w:rFonts w:ascii="Gill Sans MT" w:eastAsia="Calibri" w:hAnsi="Gill Sans MT"/>
          <w:color w:val="000000"/>
        </w:rPr>
        <w:t>Vasijas</w:t>
      </w:r>
      <w:proofErr w:type="spellEnd"/>
      <w:r w:rsidRPr="00F82C0F">
        <w:rPr>
          <w:rFonts w:ascii="Gill Sans MT" w:eastAsia="Calibri" w:hAnsi="Gill Sans MT"/>
          <w:color w:val="000000"/>
        </w:rPr>
        <w:t xml:space="preserve"> </w:t>
      </w:r>
      <w:proofErr w:type="spellStart"/>
      <w:r w:rsidRPr="00F82C0F">
        <w:rPr>
          <w:rFonts w:ascii="Gill Sans MT" w:eastAsia="Calibri" w:hAnsi="Gill Sans MT"/>
          <w:color w:val="000000"/>
        </w:rPr>
        <w:t>silbadoras</w:t>
      </w:r>
      <w:proofErr w:type="spellEnd"/>
      <w:r w:rsidRPr="00F82C0F">
        <w:rPr>
          <w:rFonts w:ascii="Gill Sans MT" w:eastAsia="Calibri" w:hAnsi="Gill Sans MT"/>
          <w:color w:val="000000"/>
        </w:rPr>
        <w:t xml:space="preserve"> Moche [Website selling contemporary replicas of Moche whistling vessels]. </w:t>
      </w:r>
      <w:hyperlink r:id="rId66" w:history="1">
        <w:r w:rsidRPr="00F82C0F">
          <w:rPr>
            <w:rFonts w:ascii="Gill Sans MT" w:eastAsia="Calibri" w:hAnsi="Gill Sans MT"/>
            <w:color w:val="0563C1"/>
            <w:u w:val="single"/>
          </w:rPr>
          <w:t>https://perma.cc/BMV7-4URV</w:t>
        </w:r>
      </w:hyperlink>
      <w:r w:rsidRPr="00F82C0F">
        <w:rPr>
          <w:rFonts w:ascii="Gill Sans MT" w:eastAsia="Calibri" w:hAnsi="Gill Sans MT"/>
          <w:color w:val="000000"/>
        </w:rPr>
        <w:t xml:space="preserve"> (accessed 10 Nov 2025).</w:t>
      </w:r>
    </w:p>
    <w:p w14:paraId="1B9A7E7A" w14:textId="77777777" w:rsidR="00D321BA" w:rsidRPr="00F82C0F" w:rsidRDefault="00D321BA" w:rsidP="00D321BA">
      <w:pPr>
        <w:jc w:val="both"/>
        <w:rPr>
          <w:rFonts w:ascii="Gill Sans MT" w:eastAsia="Calibri" w:hAnsi="Gill Sans MT"/>
          <w:color w:val="000000"/>
        </w:rPr>
      </w:pPr>
    </w:p>
    <w:p w14:paraId="10F2E025" w14:textId="77777777" w:rsidR="00D321BA" w:rsidRPr="00F82C0F" w:rsidRDefault="00D321BA" w:rsidP="00D321BA">
      <w:pPr>
        <w:jc w:val="both"/>
        <w:rPr>
          <w:rFonts w:ascii="Gill Sans MT" w:eastAsia="Calibri" w:hAnsi="Gill Sans MT"/>
          <w:color w:val="000000"/>
        </w:rPr>
      </w:pPr>
      <w:r w:rsidRPr="00F82C0F">
        <w:rPr>
          <w:rFonts w:ascii="Gill Sans MT" w:eastAsia="Calibri" w:hAnsi="Gill Sans MT"/>
          <w:color w:val="000000"/>
        </w:rPr>
        <w:t xml:space="preserve">Phillips, Laura 2022. Teaching decolonizing and indigenizing curatorial and museum practices, </w:t>
      </w:r>
      <w:r w:rsidRPr="00F82C0F">
        <w:rPr>
          <w:rFonts w:ascii="Gill Sans MT" w:eastAsia="Calibri" w:hAnsi="Gill Sans MT"/>
          <w:i/>
          <w:iCs/>
          <w:color w:val="000000"/>
        </w:rPr>
        <w:t>Museum Worlds</w:t>
      </w:r>
      <w:r w:rsidRPr="00F82C0F">
        <w:rPr>
          <w:rFonts w:ascii="Gill Sans MT" w:eastAsia="Calibri" w:hAnsi="Gill Sans MT"/>
          <w:color w:val="000000"/>
        </w:rPr>
        <w:t xml:space="preserve"> 10/1, 112-131. </w:t>
      </w:r>
      <w:proofErr w:type="spellStart"/>
      <w:r w:rsidRPr="00F82C0F">
        <w:rPr>
          <w:rFonts w:ascii="Gill Sans MT" w:eastAsia="Calibri" w:hAnsi="Gill Sans MT"/>
          <w:color w:val="000000"/>
        </w:rPr>
        <w:t>doi</w:t>
      </w:r>
      <w:proofErr w:type="spellEnd"/>
      <w:r w:rsidRPr="00F82C0F">
        <w:rPr>
          <w:rFonts w:ascii="Gill Sans MT" w:eastAsia="Calibri" w:hAnsi="Gill Sans MT"/>
          <w:color w:val="000000"/>
        </w:rPr>
        <w:t xml:space="preserve">: </w:t>
      </w:r>
      <w:r w:rsidRPr="00F82C0F">
        <w:rPr>
          <w:rFonts w:ascii="Gill Sans MT" w:eastAsia="Calibri" w:hAnsi="Gill Sans MT"/>
          <w:color w:val="4472C4"/>
          <w:u w:val="single"/>
        </w:rPr>
        <w:t>https://doi.org/</w:t>
      </w:r>
      <w:hyperlink r:id="rId67" w:history="1">
        <w:r w:rsidRPr="00F82C0F">
          <w:rPr>
            <w:rFonts w:ascii="Gill Sans MT" w:eastAsia="Calibri" w:hAnsi="Gill Sans MT"/>
            <w:color w:val="4472C4"/>
            <w:u w:val="single"/>
          </w:rPr>
          <w:t>10.3167/armw.2022.100109</w:t>
        </w:r>
      </w:hyperlink>
      <w:r w:rsidRPr="00F82C0F">
        <w:rPr>
          <w:color w:val="4472C4"/>
        </w:rPr>
        <w:t xml:space="preserve"> </w:t>
      </w:r>
    </w:p>
    <w:p w14:paraId="508DAC67" w14:textId="77777777" w:rsidR="00D321BA" w:rsidRPr="00F82C0F" w:rsidRDefault="00D321BA" w:rsidP="00D321BA">
      <w:pPr>
        <w:jc w:val="both"/>
        <w:rPr>
          <w:rFonts w:ascii="Gill Sans MT" w:hAnsi="Gill Sans MT"/>
          <w:color w:val="000000"/>
        </w:rPr>
      </w:pPr>
    </w:p>
    <w:p w14:paraId="661BD7C3" w14:textId="77777777" w:rsidR="00D321BA" w:rsidRPr="00F82C0F" w:rsidRDefault="00D321BA" w:rsidP="00D321BA">
      <w:pPr>
        <w:jc w:val="both"/>
        <w:rPr>
          <w:rFonts w:ascii="Gill Sans MT" w:hAnsi="Gill Sans MT"/>
          <w:color w:val="000000"/>
        </w:rPr>
      </w:pPr>
      <w:r w:rsidRPr="00F82C0F">
        <w:rPr>
          <w:rFonts w:ascii="Gill Sans MT" w:hAnsi="Gill Sans MT"/>
          <w:color w:val="000000"/>
        </w:rPr>
        <w:t xml:space="preserve">Pitt-Rivers, L. G. 1891. Typological museums, as exemplified by the Pitt Rivers Museum at Oxford, and his provincial museum at Farnham, Dorset, </w:t>
      </w:r>
      <w:r w:rsidRPr="00F82C0F">
        <w:rPr>
          <w:rFonts w:ascii="Gill Sans MT" w:hAnsi="Gill Sans MT"/>
          <w:i/>
          <w:iCs/>
          <w:color w:val="000000"/>
        </w:rPr>
        <w:t>Journal of the Society of Arts</w:t>
      </w:r>
      <w:r w:rsidRPr="00F82C0F">
        <w:rPr>
          <w:rFonts w:ascii="Gill Sans MT" w:hAnsi="Gill Sans MT"/>
          <w:color w:val="000000"/>
        </w:rPr>
        <w:t xml:space="preserve"> 40, 115- 122.</w:t>
      </w:r>
    </w:p>
    <w:p w14:paraId="553146B4" w14:textId="77777777" w:rsidR="00D321BA" w:rsidRPr="00F82C0F" w:rsidRDefault="00D321BA" w:rsidP="00D321BA">
      <w:pPr>
        <w:jc w:val="both"/>
        <w:rPr>
          <w:rFonts w:ascii="Gill Sans MT" w:hAnsi="Gill Sans MT"/>
          <w:color w:val="000000"/>
        </w:rPr>
      </w:pPr>
    </w:p>
    <w:p w14:paraId="5E7252B0" w14:textId="77777777" w:rsidR="00D321BA" w:rsidRPr="00F82C0F" w:rsidRDefault="00D321BA" w:rsidP="00D321BA">
      <w:pPr>
        <w:jc w:val="both"/>
        <w:rPr>
          <w:rFonts w:ascii="Gill Sans MT" w:hAnsi="Gill Sans MT"/>
          <w:color w:val="4472C4"/>
          <w:u w:val="single"/>
        </w:rPr>
      </w:pPr>
      <w:r w:rsidRPr="00F82C0F">
        <w:rPr>
          <w:rFonts w:ascii="Gill Sans MT" w:hAnsi="Gill Sans MT"/>
          <w:color w:val="000000"/>
        </w:rPr>
        <w:t xml:space="preserve">Pitt Rivers Museum (PRM) 2023. 1947.7.9 [Online object collections catalogue]. </w:t>
      </w:r>
      <w:hyperlink r:id="rId68" w:history="1">
        <w:r w:rsidRPr="00F82C0F">
          <w:rPr>
            <w:rFonts w:ascii="Gill Sans MT" w:hAnsi="Gill Sans MT"/>
            <w:color w:val="0563C1"/>
            <w:u w:val="single"/>
          </w:rPr>
          <w:t>https://perma.cc/W86R-CYFR</w:t>
        </w:r>
      </w:hyperlink>
      <w:r w:rsidRPr="00F82C0F">
        <w:rPr>
          <w:rFonts w:ascii="Gill Sans MT" w:hAnsi="Gill Sans MT"/>
          <w:color w:val="000000"/>
        </w:rPr>
        <w:t xml:space="preserve"> (accessed 10 Nov 2025).</w:t>
      </w:r>
    </w:p>
    <w:p w14:paraId="62DB07F9" w14:textId="77777777" w:rsidR="00D321BA" w:rsidRPr="00F82C0F" w:rsidRDefault="00D321BA" w:rsidP="00D321BA">
      <w:pPr>
        <w:jc w:val="both"/>
        <w:rPr>
          <w:rFonts w:ascii="Gill Sans MT" w:hAnsi="Gill Sans MT"/>
          <w:color w:val="000000"/>
        </w:rPr>
      </w:pPr>
    </w:p>
    <w:p w14:paraId="07CDB3BA" w14:textId="77777777" w:rsidR="00D321BA" w:rsidRPr="00F82C0F" w:rsidRDefault="00D321BA" w:rsidP="00D321BA">
      <w:pPr>
        <w:jc w:val="both"/>
        <w:rPr>
          <w:rFonts w:ascii="Gill Sans MT" w:hAnsi="Gill Sans MT"/>
          <w:color w:val="000000"/>
        </w:rPr>
      </w:pPr>
      <w:r w:rsidRPr="00F82C0F">
        <w:rPr>
          <w:rFonts w:ascii="Gill Sans MT" w:hAnsi="Gill Sans MT"/>
          <w:color w:val="000000"/>
        </w:rPr>
        <w:t xml:space="preserve">Pitt Rivers Museum (PRM) 2023. 1902.83.29 [Online object collections catalogue]. </w:t>
      </w:r>
      <w:hyperlink r:id="rId69" w:history="1">
        <w:r w:rsidRPr="00F82C0F">
          <w:rPr>
            <w:rFonts w:ascii="Gill Sans MT" w:hAnsi="Gill Sans MT"/>
            <w:color w:val="0563C1"/>
            <w:u w:val="single"/>
          </w:rPr>
          <w:t>https://perma.cc/3JCF-ZCC5</w:t>
        </w:r>
      </w:hyperlink>
      <w:r w:rsidRPr="00F82C0F">
        <w:rPr>
          <w:rFonts w:ascii="Gill Sans MT" w:hAnsi="Gill Sans MT"/>
          <w:color w:val="000000"/>
        </w:rPr>
        <w:t xml:space="preserve"> (accessed 10 Nov 2025).</w:t>
      </w:r>
    </w:p>
    <w:p w14:paraId="797498FE" w14:textId="77777777" w:rsidR="00D321BA" w:rsidRPr="00F82C0F" w:rsidRDefault="00D321BA" w:rsidP="00D321BA">
      <w:pPr>
        <w:jc w:val="both"/>
        <w:rPr>
          <w:rFonts w:ascii="Gill Sans MT" w:hAnsi="Gill Sans MT"/>
          <w:color w:val="000000"/>
        </w:rPr>
      </w:pPr>
    </w:p>
    <w:p w14:paraId="091E51D8" w14:textId="77777777" w:rsidR="00D321BA" w:rsidRPr="00F82C0F" w:rsidRDefault="00D321BA" w:rsidP="00D321BA">
      <w:pPr>
        <w:jc w:val="both"/>
        <w:rPr>
          <w:rFonts w:ascii="Gill Sans MT" w:hAnsi="Gill Sans MT"/>
          <w:color w:val="000000"/>
        </w:rPr>
      </w:pPr>
      <w:r w:rsidRPr="00F82C0F">
        <w:rPr>
          <w:rFonts w:ascii="Gill Sans MT" w:hAnsi="Gill Sans MT"/>
          <w:color w:val="000000"/>
        </w:rPr>
        <w:t xml:space="preserve">Pitt Rivers Museum (PRM) 2023. 1902.83.28 [Online object collections catalogue]. </w:t>
      </w:r>
      <w:hyperlink r:id="rId70" w:history="1">
        <w:r w:rsidRPr="00F82C0F">
          <w:rPr>
            <w:rFonts w:ascii="Gill Sans MT" w:hAnsi="Gill Sans MT"/>
            <w:color w:val="0563C1"/>
            <w:u w:val="single"/>
          </w:rPr>
          <w:t>https://perma.cc/X8Z9-JACT</w:t>
        </w:r>
      </w:hyperlink>
      <w:r w:rsidRPr="00F82C0F">
        <w:rPr>
          <w:rFonts w:ascii="Gill Sans MT" w:hAnsi="Gill Sans MT"/>
          <w:color w:val="000000"/>
        </w:rPr>
        <w:t xml:space="preserve"> (accessed 10 Nov 2025).</w:t>
      </w:r>
    </w:p>
    <w:p w14:paraId="6B3691D3" w14:textId="77777777" w:rsidR="00D321BA" w:rsidRPr="00F82C0F" w:rsidRDefault="00D321BA" w:rsidP="00D321BA">
      <w:pPr>
        <w:jc w:val="both"/>
        <w:rPr>
          <w:rFonts w:ascii="Gill Sans MT" w:hAnsi="Gill Sans MT"/>
          <w:color w:val="000000"/>
        </w:rPr>
      </w:pPr>
    </w:p>
    <w:p w14:paraId="27853AFF" w14:textId="77777777" w:rsidR="00D321BA" w:rsidRPr="00F82C0F" w:rsidRDefault="00D321BA" w:rsidP="00D321BA">
      <w:pPr>
        <w:jc w:val="both"/>
        <w:rPr>
          <w:rFonts w:ascii="Gill Sans MT" w:hAnsi="Gill Sans MT"/>
          <w:color w:val="000000"/>
        </w:rPr>
      </w:pPr>
      <w:r w:rsidRPr="00F82C0F">
        <w:rPr>
          <w:rFonts w:ascii="Gill Sans MT" w:hAnsi="Gill Sans MT"/>
          <w:color w:val="000000"/>
        </w:rPr>
        <w:t xml:space="preserve">Pitt Rivers Museum (PRM) 2023. 1919.28.3 [Online object collections catalogue]. </w:t>
      </w:r>
      <w:hyperlink r:id="rId71" w:history="1">
        <w:r w:rsidRPr="00F82C0F">
          <w:rPr>
            <w:rFonts w:ascii="Gill Sans MT" w:hAnsi="Gill Sans MT"/>
            <w:color w:val="0563C1"/>
            <w:u w:val="single"/>
          </w:rPr>
          <w:t>https://perma.cc/SX7S-C27G</w:t>
        </w:r>
      </w:hyperlink>
      <w:r w:rsidRPr="00F82C0F">
        <w:rPr>
          <w:rFonts w:ascii="Gill Sans MT" w:hAnsi="Gill Sans MT"/>
          <w:color w:val="000000"/>
        </w:rPr>
        <w:t xml:space="preserve"> (accessed 10 Nov 2025).</w:t>
      </w:r>
      <w:r w:rsidRPr="00F82C0F">
        <w:rPr>
          <w:rFonts w:ascii="Gill Sans MT" w:hAnsi="Gill Sans MT"/>
          <w:color w:val="4472C4"/>
          <w:u w:val="single"/>
        </w:rPr>
        <w:t xml:space="preserve"> </w:t>
      </w:r>
    </w:p>
    <w:p w14:paraId="3D351F7B" w14:textId="77777777" w:rsidR="00D321BA" w:rsidRPr="00F82C0F" w:rsidRDefault="00D321BA" w:rsidP="00D321BA">
      <w:pPr>
        <w:jc w:val="both"/>
        <w:rPr>
          <w:rFonts w:ascii="Gill Sans MT" w:hAnsi="Gill Sans MT"/>
          <w:color w:val="000000"/>
        </w:rPr>
      </w:pPr>
    </w:p>
    <w:p w14:paraId="3A05792A" w14:textId="77777777" w:rsidR="00D321BA" w:rsidRPr="00F82C0F" w:rsidRDefault="00D321BA" w:rsidP="00D321BA">
      <w:pPr>
        <w:jc w:val="both"/>
        <w:rPr>
          <w:rFonts w:ascii="Gill Sans MT" w:hAnsi="Gill Sans MT"/>
          <w:color w:val="000000"/>
        </w:rPr>
      </w:pPr>
      <w:r w:rsidRPr="00F82C0F">
        <w:rPr>
          <w:rFonts w:ascii="Gill Sans MT" w:hAnsi="Gill Sans MT"/>
          <w:color w:val="000000"/>
        </w:rPr>
        <w:t xml:space="preserve">Pitt Rivers Museum (PRM) 2023. 1884.67.9 [Online object collections catalogue]. </w:t>
      </w:r>
      <w:hyperlink r:id="rId72" w:history="1">
        <w:r w:rsidRPr="00F82C0F">
          <w:rPr>
            <w:rFonts w:ascii="Gill Sans MT" w:hAnsi="Gill Sans MT"/>
            <w:color w:val="0563C1"/>
            <w:u w:val="single"/>
          </w:rPr>
          <w:t>https://perma.cc/7BNJ-CUMH</w:t>
        </w:r>
      </w:hyperlink>
      <w:r w:rsidRPr="00F82C0F">
        <w:rPr>
          <w:rFonts w:ascii="Gill Sans MT" w:hAnsi="Gill Sans MT"/>
          <w:color w:val="000000"/>
        </w:rPr>
        <w:t xml:space="preserve"> (accessed 10 Nov 2025).</w:t>
      </w:r>
    </w:p>
    <w:p w14:paraId="7F062508" w14:textId="77777777" w:rsidR="00D321BA" w:rsidRPr="00F82C0F" w:rsidRDefault="00D321BA" w:rsidP="00D321BA">
      <w:pPr>
        <w:jc w:val="both"/>
        <w:rPr>
          <w:rFonts w:ascii="Gill Sans MT" w:eastAsia="Calibri" w:hAnsi="Gill Sans MT"/>
          <w:color w:val="000000"/>
        </w:rPr>
      </w:pPr>
    </w:p>
    <w:p w14:paraId="29C7AFE0" w14:textId="77777777" w:rsidR="00D321BA" w:rsidRPr="00F82C0F" w:rsidRDefault="00D321BA" w:rsidP="00D321BA">
      <w:pPr>
        <w:jc w:val="both"/>
        <w:rPr>
          <w:rFonts w:ascii="Gill Sans MT" w:eastAsia="Calibri" w:hAnsi="Gill Sans MT"/>
          <w:color w:val="000000"/>
        </w:rPr>
      </w:pPr>
      <w:r w:rsidRPr="00F82C0F">
        <w:rPr>
          <w:rFonts w:ascii="Gill Sans MT" w:eastAsia="Calibri" w:hAnsi="Gill Sans MT"/>
          <w:color w:val="000000"/>
        </w:rPr>
        <w:t>Quilter, Jeffrey 2020. Moche pottery: forms, functions, and social change, </w:t>
      </w:r>
      <w:proofErr w:type="spellStart"/>
      <w:r w:rsidRPr="00F82C0F">
        <w:rPr>
          <w:rFonts w:ascii="Gill Sans MT" w:eastAsia="Calibri" w:hAnsi="Gill Sans MT"/>
          <w:i/>
          <w:iCs/>
          <w:color w:val="000000"/>
        </w:rPr>
        <w:t>Ñawpa</w:t>
      </w:r>
      <w:proofErr w:type="spellEnd"/>
      <w:r w:rsidRPr="00F82C0F">
        <w:rPr>
          <w:rFonts w:ascii="Gill Sans MT" w:eastAsia="Calibri" w:hAnsi="Gill Sans MT"/>
          <w:i/>
          <w:iCs/>
          <w:color w:val="000000"/>
        </w:rPr>
        <w:t xml:space="preserve"> Pacha</w:t>
      </w:r>
      <w:r w:rsidRPr="00F82C0F">
        <w:rPr>
          <w:rFonts w:ascii="Gill Sans MT" w:eastAsia="Calibri" w:hAnsi="Gill Sans MT"/>
          <w:color w:val="000000"/>
        </w:rPr>
        <w:t xml:space="preserve"> 41/2, 187–209. </w:t>
      </w:r>
      <w:proofErr w:type="spellStart"/>
      <w:r w:rsidRPr="00F82C0F">
        <w:rPr>
          <w:rFonts w:ascii="Gill Sans MT" w:eastAsia="Calibri" w:hAnsi="Gill Sans MT"/>
          <w:color w:val="000000"/>
        </w:rPr>
        <w:t>doi</w:t>
      </w:r>
      <w:proofErr w:type="spellEnd"/>
      <w:r w:rsidRPr="00F82C0F">
        <w:rPr>
          <w:rFonts w:ascii="Gill Sans MT" w:eastAsia="Calibri" w:hAnsi="Gill Sans MT"/>
          <w:color w:val="000000"/>
        </w:rPr>
        <w:t xml:space="preserve">: </w:t>
      </w:r>
      <w:hyperlink r:id="rId73" w:history="1">
        <w:r w:rsidRPr="00F82C0F">
          <w:rPr>
            <w:rFonts w:ascii="Gill Sans MT" w:eastAsia="Calibri" w:hAnsi="Gill Sans MT"/>
            <w:color w:val="0563C1"/>
            <w:u w:val="single"/>
          </w:rPr>
          <w:t>https://doi.org/10.1080/00776297.2020.1844424</w:t>
        </w:r>
      </w:hyperlink>
      <w:r w:rsidRPr="00F82C0F">
        <w:t>.</w:t>
      </w:r>
    </w:p>
    <w:p w14:paraId="6CB2E38A" w14:textId="77777777" w:rsidR="00D321BA" w:rsidRPr="00F82C0F" w:rsidRDefault="00D321BA" w:rsidP="00D321BA">
      <w:pPr>
        <w:jc w:val="both"/>
        <w:rPr>
          <w:rFonts w:ascii="Gill Sans MT" w:hAnsi="Gill Sans MT"/>
          <w:color w:val="000000"/>
        </w:rPr>
      </w:pPr>
    </w:p>
    <w:p w14:paraId="25D003B2" w14:textId="77777777" w:rsidR="00D321BA" w:rsidRPr="00F82C0F" w:rsidRDefault="00D321BA" w:rsidP="00D321BA">
      <w:pPr>
        <w:jc w:val="both"/>
        <w:rPr>
          <w:rFonts w:ascii="Gill Sans MT" w:hAnsi="Gill Sans MT" w:cs="Calibri"/>
        </w:rPr>
      </w:pPr>
      <w:r w:rsidRPr="00F82C0F">
        <w:rPr>
          <w:rFonts w:ascii="Gill Sans MT" w:hAnsi="Gill Sans MT" w:cs="Calibri"/>
        </w:rPr>
        <w:t xml:space="preserve">Stanford DLCL 2021. </w:t>
      </w:r>
      <w:r w:rsidRPr="00F82C0F">
        <w:rPr>
          <w:rFonts w:ascii="Gill Sans MT" w:hAnsi="Gill Sans MT" w:cs="Calibri"/>
          <w:i/>
          <w:iCs/>
        </w:rPr>
        <w:t xml:space="preserve">Materia: ‘Engaging the Moche sex pots’ with Mary J. Weismantel &amp; Sandra Gamarra, November 16, 2021 </w:t>
      </w:r>
      <w:r w:rsidRPr="00F82C0F">
        <w:rPr>
          <w:rFonts w:ascii="Gill Sans MT" w:hAnsi="Gill Sans MT" w:cs="Calibri"/>
        </w:rPr>
        <w:t xml:space="preserve">[YouTube video], uploaded on December 17, 2021. </w:t>
      </w:r>
      <w:r w:rsidRPr="00F82C0F">
        <w:rPr>
          <w:rFonts w:ascii="Gill Sans MT" w:hAnsi="Gill Sans MT" w:cs="Calibri"/>
          <w:color w:val="0070C0"/>
          <w:u w:val="single"/>
        </w:rPr>
        <w:t>https://perma.cc/95U7-B9YG</w:t>
      </w:r>
      <w:r w:rsidRPr="00F82C0F">
        <w:rPr>
          <w:rFonts w:ascii="Gill Sans MT" w:hAnsi="Gill Sans MT" w:cs="Calibri"/>
          <w:color w:val="0070C0"/>
        </w:rPr>
        <w:t xml:space="preserve"> </w:t>
      </w:r>
      <w:r w:rsidRPr="00F82C0F">
        <w:rPr>
          <w:rFonts w:ascii="Gill Sans MT" w:hAnsi="Gill Sans MT" w:cs="Calibri"/>
        </w:rPr>
        <w:t>(accessed 15 Aug 2023).</w:t>
      </w:r>
    </w:p>
    <w:p w14:paraId="382A8022" w14:textId="77777777" w:rsidR="00D321BA" w:rsidRPr="00F82C0F" w:rsidRDefault="00D321BA" w:rsidP="00D321BA">
      <w:pPr>
        <w:jc w:val="both"/>
        <w:rPr>
          <w:rFonts w:ascii="Gill Sans MT" w:hAnsi="Gill Sans MT"/>
          <w:color w:val="000000"/>
        </w:rPr>
      </w:pPr>
    </w:p>
    <w:p w14:paraId="5182623B" w14:textId="77777777" w:rsidR="00D321BA" w:rsidRPr="00F82C0F" w:rsidRDefault="00D321BA" w:rsidP="00D321BA">
      <w:pPr>
        <w:jc w:val="both"/>
        <w:rPr>
          <w:rFonts w:ascii="Gill Sans MT" w:hAnsi="Gill Sans MT"/>
          <w:color w:val="000000"/>
        </w:rPr>
      </w:pPr>
      <w:r w:rsidRPr="00F82C0F">
        <w:rPr>
          <w:rFonts w:ascii="Gill Sans MT" w:hAnsi="Gill Sans MT"/>
          <w:color w:val="000000"/>
        </w:rPr>
        <w:t xml:space="preserve">Stocking, George (ed.) 1985. </w:t>
      </w:r>
      <w:r w:rsidRPr="00F82C0F">
        <w:rPr>
          <w:rFonts w:ascii="Gill Sans MT" w:hAnsi="Gill Sans MT"/>
          <w:i/>
          <w:iCs/>
          <w:color w:val="000000"/>
        </w:rPr>
        <w:t>Objects and others: essays on museums and material culture</w:t>
      </w:r>
      <w:r w:rsidRPr="00F82C0F">
        <w:rPr>
          <w:rFonts w:ascii="Gill Sans MT" w:hAnsi="Gill Sans MT"/>
          <w:color w:val="000000"/>
        </w:rPr>
        <w:t>,</w:t>
      </w:r>
      <w:r w:rsidRPr="00F82C0F">
        <w:rPr>
          <w:rFonts w:ascii="Gill Sans MT" w:hAnsi="Gill Sans MT"/>
          <w:i/>
          <w:iCs/>
          <w:color w:val="000000"/>
        </w:rPr>
        <w:t xml:space="preserve"> </w:t>
      </w:r>
      <w:r w:rsidRPr="00F82C0F">
        <w:rPr>
          <w:rFonts w:ascii="Gill Sans MT" w:hAnsi="Gill Sans MT"/>
          <w:color w:val="000000"/>
        </w:rPr>
        <w:t xml:space="preserve">Madison, WI: University of Wisconsin Press. </w:t>
      </w:r>
    </w:p>
    <w:p w14:paraId="11FF4F06" w14:textId="77777777" w:rsidR="00D321BA" w:rsidRPr="00F82C0F" w:rsidRDefault="00D321BA" w:rsidP="00D321BA">
      <w:pPr>
        <w:ind w:left="567" w:hanging="567"/>
        <w:jc w:val="both"/>
        <w:rPr>
          <w:rFonts w:ascii="Gill Sans MT" w:hAnsi="Gill Sans MT"/>
          <w:color w:val="000000"/>
        </w:rPr>
      </w:pPr>
    </w:p>
    <w:p w14:paraId="0A8747A4" w14:textId="77777777" w:rsidR="00D321BA" w:rsidRPr="00F82C0F" w:rsidRDefault="00D321BA" w:rsidP="00D321BA">
      <w:pPr>
        <w:jc w:val="both"/>
        <w:rPr>
          <w:color w:val="4472C4"/>
        </w:rPr>
      </w:pPr>
      <w:r w:rsidRPr="00F82C0F">
        <w:rPr>
          <w:rFonts w:ascii="Gill Sans MT" w:hAnsi="Gill Sans MT"/>
          <w:color w:val="000000"/>
        </w:rPr>
        <w:t xml:space="preserve">Strathern, Marilyn 2004. The whole person and its artifacts, </w:t>
      </w:r>
      <w:r w:rsidRPr="00F82C0F">
        <w:rPr>
          <w:rFonts w:ascii="Gill Sans MT" w:hAnsi="Gill Sans MT"/>
          <w:i/>
          <w:iCs/>
          <w:color w:val="000000"/>
        </w:rPr>
        <w:t>Annual Review of Anthropology</w:t>
      </w:r>
      <w:r w:rsidRPr="00F82C0F">
        <w:rPr>
          <w:rFonts w:ascii="Gill Sans MT" w:hAnsi="Gill Sans MT"/>
          <w:color w:val="000000"/>
        </w:rPr>
        <w:t xml:space="preserve"> 33, 1-19. </w:t>
      </w:r>
      <w:proofErr w:type="spellStart"/>
      <w:r w:rsidRPr="00F82C0F">
        <w:rPr>
          <w:rFonts w:ascii="Gill Sans MT" w:hAnsi="Gill Sans MT"/>
          <w:color w:val="000000"/>
        </w:rPr>
        <w:t>doi</w:t>
      </w:r>
      <w:proofErr w:type="spellEnd"/>
      <w:r w:rsidRPr="00F82C0F">
        <w:rPr>
          <w:rFonts w:ascii="Gill Sans MT" w:hAnsi="Gill Sans MT"/>
          <w:color w:val="000000"/>
        </w:rPr>
        <w:t xml:space="preserve">: </w:t>
      </w:r>
      <w:hyperlink r:id="rId74" w:history="1">
        <w:r w:rsidRPr="00F82C0F">
          <w:rPr>
            <w:rFonts w:ascii="Gill Sans MT" w:hAnsi="Gill Sans MT" w:cs="Calibri"/>
            <w:color w:val="4472C4"/>
            <w:u w:val="single"/>
            <w:shd w:val="clear" w:color="auto" w:fill="FFFFFF"/>
          </w:rPr>
          <w:t>https://doi.org/10.1146/annurev.anthro.33.070203.143928</w:t>
        </w:r>
      </w:hyperlink>
      <w:r w:rsidRPr="00F82C0F">
        <w:rPr>
          <w:color w:val="4472C4"/>
        </w:rPr>
        <w:t>.</w:t>
      </w:r>
    </w:p>
    <w:p w14:paraId="02D4035F" w14:textId="77777777" w:rsidR="00D321BA" w:rsidRPr="00F82C0F" w:rsidRDefault="00D321BA" w:rsidP="00D321BA">
      <w:pPr>
        <w:jc w:val="both"/>
        <w:rPr>
          <w:rFonts w:ascii="Gill Sans MT" w:hAnsi="Gill Sans MT"/>
          <w:color w:val="000000"/>
        </w:rPr>
      </w:pPr>
    </w:p>
    <w:p w14:paraId="1A920E1C" w14:textId="77777777" w:rsidR="00D321BA" w:rsidRPr="00F82C0F" w:rsidRDefault="00D321BA" w:rsidP="00D321BA">
      <w:pPr>
        <w:jc w:val="both"/>
        <w:rPr>
          <w:rFonts w:ascii="Gill Sans MT" w:hAnsi="Gill Sans MT"/>
          <w:color w:val="000000"/>
        </w:rPr>
      </w:pPr>
      <w:r w:rsidRPr="00F82C0F">
        <w:rPr>
          <w:rFonts w:ascii="Gill Sans MT" w:hAnsi="Gill Sans MT"/>
          <w:color w:val="000000"/>
        </w:rPr>
        <w:lastRenderedPageBreak/>
        <w:t xml:space="preserve">Van Broekhoven, Laura 2018. Calibrating relevance at the Pitt Rivers Museum, in Jill Pellew and Lawrence Goldman (eds.), </w:t>
      </w:r>
      <w:r w:rsidRPr="00F82C0F">
        <w:rPr>
          <w:rFonts w:ascii="Gill Sans MT" w:hAnsi="Gill Sans MT"/>
          <w:i/>
          <w:iCs/>
          <w:color w:val="000000"/>
        </w:rPr>
        <w:t xml:space="preserve">Dethroning historical reputations: universities, museums and the commemoration of benefactors, </w:t>
      </w:r>
      <w:r w:rsidRPr="00F82C0F">
        <w:rPr>
          <w:rFonts w:ascii="Gill Sans MT" w:hAnsi="Gill Sans MT"/>
          <w:color w:val="000000"/>
        </w:rPr>
        <w:t xml:space="preserve">65-79. London: University of London Press. </w:t>
      </w:r>
    </w:p>
    <w:p w14:paraId="7033FD4C" w14:textId="77777777" w:rsidR="00D321BA" w:rsidRPr="00F82C0F" w:rsidRDefault="00D321BA" w:rsidP="00D321BA">
      <w:pPr>
        <w:jc w:val="both"/>
        <w:rPr>
          <w:rFonts w:ascii="Gill Sans MT" w:hAnsi="Gill Sans MT"/>
          <w:color w:val="000000"/>
        </w:rPr>
      </w:pPr>
    </w:p>
    <w:p w14:paraId="15893523" w14:textId="77777777" w:rsidR="00D321BA" w:rsidRPr="00F82C0F" w:rsidRDefault="00D321BA" w:rsidP="00D321BA">
      <w:pPr>
        <w:jc w:val="both"/>
        <w:rPr>
          <w:rFonts w:ascii="Gill Sans MT" w:hAnsi="Gill Sans MT"/>
          <w:color w:val="000000"/>
        </w:rPr>
      </w:pPr>
      <w:r w:rsidRPr="00F82C0F">
        <w:rPr>
          <w:rFonts w:ascii="Gill Sans MT" w:hAnsi="Gill Sans MT"/>
          <w:color w:val="000000"/>
        </w:rPr>
        <w:t xml:space="preserve">Van Keuren, David 1989. Cabinets and culture: Victorian anthropology and the museum context, </w:t>
      </w:r>
      <w:r w:rsidRPr="00F82C0F">
        <w:rPr>
          <w:rFonts w:ascii="Gill Sans MT" w:hAnsi="Gill Sans MT"/>
          <w:i/>
          <w:iCs/>
          <w:color w:val="000000"/>
        </w:rPr>
        <w:t>Journal of the History of the Behavioral Sciences</w:t>
      </w:r>
      <w:r w:rsidRPr="00F82C0F">
        <w:rPr>
          <w:rFonts w:ascii="Gill Sans MT" w:hAnsi="Gill Sans MT"/>
          <w:color w:val="000000"/>
        </w:rPr>
        <w:t xml:space="preserve"> 25/1, 26-39. </w:t>
      </w:r>
      <w:r w:rsidRPr="00F82C0F">
        <w:rPr>
          <w:rFonts w:ascii="Gill Sans MT" w:hAnsi="Gill Sans MT"/>
          <w:color w:val="000000"/>
          <w:shd w:val="clear" w:color="auto" w:fill="FFFFFF"/>
        </w:rPr>
        <w:t> </w:t>
      </w:r>
    </w:p>
    <w:p w14:paraId="4BC8422D" w14:textId="77777777" w:rsidR="00D321BA" w:rsidRPr="00F82C0F" w:rsidRDefault="00D321BA" w:rsidP="00D321BA">
      <w:pPr>
        <w:ind w:left="567" w:hanging="567"/>
        <w:jc w:val="both"/>
        <w:rPr>
          <w:rFonts w:ascii="Gill Sans MT" w:hAnsi="Gill Sans MT"/>
          <w:color w:val="000000"/>
          <w:lang w:val="fr-CA"/>
        </w:rPr>
      </w:pPr>
      <w:proofErr w:type="spellStart"/>
      <w:r w:rsidRPr="00F82C0F">
        <w:rPr>
          <w:rFonts w:ascii="Gill Sans MT" w:hAnsi="Gill Sans MT"/>
          <w:color w:val="000000"/>
          <w:lang w:val="fr-CA"/>
        </w:rPr>
        <w:t>doi</w:t>
      </w:r>
      <w:proofErr w:type="spellEnd"/>
      <w:r w:rsidRPr="00F82C0F">
        <w:rPr>
          <w:rFonts w:ascii="Gill Sans MT" w:hAnsi="Gill Sans MT"/>
          <w:color w:val="000000"/>
          <w:lang w:val="fr-CA"/>
        </w:rPr>
        <w:t xml:space="preserve">: </w:t>
      </w:r>
      <w:hyperlink r:id="rId75" w:history="1">
        <w:r w:rsidRPr="00F82C0F">
          <w:rPr>
            <w:rFonts w:ascii="Gill Sans MT" w:hAnsi="Gill Sans MT" w:cs="Calibri"/>
            <w:color w:val="4472C4"/>
            <w:u w:val="single"/>
            <w:lang w:val="fr-CA"/>
          </w:rPr>
          <w:t>https://doi.org/10.1002/1520-6696(198901)25:1&lt;26::AID-JHBS2300250103&gt;3.0.CO;2-J</w:t>
        </w:r>
      </w:hyperlink>
    </w:p>
    <w:p w14:paraId="5C9F969B" w14:textId="77777777" w:rsidR="00D321BA" w:rsidRPr="00F82C0F" w:rsidRDefault="00D321BA" w:rsidP="00D321BA">
      <w:pPr>
        <w:jc w:val="both"/>
        <w:rPr>
          <w:rFonts w:ascii="Gill Sans MT" w:hAnsi="Gill Sans MT"/>
          <w:color w:val="000000"/>
          <w:lang w:val="fr-CA"/>
        </w:rPr>
      </w:pPr>
    </w:p>
    <w:p w14:paraId="7161A57A" w14:textId="77777777" w:rsidR="00D321BA" w:rsidRPr="00F82C0F" w:rsidRDefault="00D321BA" w:rsidP="00D321BA">
      <w:pPr>
        <w:jc w:val="both"/>
        <w:rPr>
          <w:rFonts w:ascii="Gill Sans MT" w:hAnsi="Gill Sans MT"/>
          <w:color w:val="000000"/>
        </w:rPr>
      </w:pPr>
      <w:proofErr w:type="spellStart"/>
      <w:r w:rsidRPr="00F82C0F">
        <w:rPr>
          <w:rFonts w:ascii="Gill Sans MT" w:hAnsi="Gill Sans MT"/>
          <w:color w:val="000000"/>
        </w:rPr>
        <w:t>Vilac</w:t>
      </w:r>
      <w:r w:rsidRPr="00F82C0F">
        <w:rPr>
          <w:rFonts w:ascii="Arial" w:hAnsi="Arial" w:cs="Arial"/>
          <w:color w:val="000000"/>
        </w:rPr>
        <w:t>̧</w:t>
      </w:r>
      <w:r w:rsidRPr="00F82C0F">
        <w:rPr>
          <w:rFonts w:ascii="Gill Sans MT" w:hAnsi="Gill Sans MT"/>
          <w:color w:val="000000"/>
        </w:rPr>
        <w:t>a</w:t>
      </w:r>
      <w:proofErr w:type="spellEnd"/>
      <w:r w:rsidRPr="00F82C0F">
        <w:rPr>
          <w:rFonts w:ascii="Gill Sans MT" w:hAnsi="Gill Sans MT"/>
          <w:color w:val="000000"/>
        </w:rPr>
        <w:t xml:space="preserve">, Aparecida 2005. Chronically unstable bodies: reflections on Amazonian </w:t>
      </w:r>
      <w:proofErr w:type="spellStart"/>
      <w:r w:rsidRPr="00F82C0F">
        <w:rPr>
          <w:rFonts w:ascii="Gill Sans MT" w:hAnsi="Gill Sans MT"/>
          <w:color w:val="000000"/>
        </w:rPr>
        <w:t>corporalities</w:t>
      </w:r>
      <w:proofErr w:type="spellEnd"/>
      <w:r w:rsidRPr="00F82C0F">
        <w:rPr>
          <w:rFonts w:ascii="Gill Sans MT" w:hAnsi="Gill Sans MT"/>
          <w:color w:val="000000"/>
        </w:rPr>
        <w:t xml:space="preserve">, </w:t>
      </w:r>
      <w:r w:rsidRPr="00F82C0F">
        <w:rPr>
          <w:rFonts w:ascii="Gill Sans MT" w:hAnsi="Gill Sans MT"/>
          <w:i/>
          <w:iCs/>
          <w:color w:val="000000"/>
        </w:rPr>
        <w:t>Journal of the Royal Anthropological Institute</w:t>
      </w:r>
      <w:r w:rsidRPr="00F82C0F">
        <w:rPr>
          <w:rFonts w:ascii="Gill Sans MT" w:hAnsi="Gill Sans MT"/>
          <w:color w:val="000000"/>
        </w:rPr>
        <w:t xml:space="preserve"> 11/3, 445-464. </w:t>
      </w:r>
      <w:proofErr w:type="spellStart"/>
      <w:r w:rsidRPr="00F82C0F">
        <w:rPr>
          <w:rFonts w:ascii="Gill Sans MT" w:hAnsi="Gill Sans MT"/>
          <w:color w:val="000000"/>
        </w:rPr>
        <w:t>doi</w:t>
      </w:r>
      <w:proofErr w:type="spellEnd"/>
      <w:r w:rsidRPr="00F82C0F">
        <w:rPr>
          <w:rFonts w:ascii="Gill Sans MT" w:hAnsi="Gill Sans MT"/>
          <w:color w:val="000000"/>
        </w:rPr>
        <w:t xml:space="preserve">: </w:t>
      </w:r>
      <w:hyperlink r:id="rId76" w:history="1">
        <w:r w:rsidRPr="00F82C0F">
          <w:rPr>
            <w:rFonts w:ascii="Gill Sans MT" w:hAnsi="Gill Sans MT" w:cs="Calibri"/>
            <w:color w:val="4472C4"/>
            <w:u w:val="single"/>
            <w:shd w:val="clear" w:color="auto" w:fill="FFFFFF"/>
          </w:rPr>
          <w:t>https://doi.org/10.1111/j.1467-9655.2005.00245.x</w:t>
        </w:r>
      </w:hyperlink>
      <w:r w:rsidRPr="00F82C0F">
        <w:t>.</w:t>
      </w:r>
    </w:p>
    <w:p w14:paraId="4A162C1C" w14:textId="77777777" w:rsidR="00D321BA" w:rsidRPr="00F82C0F" w:rsidRDefault="00D321BA" w:rsidP="00D321BA">
      <w:pPr>
        <w:ind w:left="567" w:hanging="567"/>
        <w:jc w:val="both"/>
        <w:rPr>
          <w:rFonts w:ascii="Gill Sans MT" w:eastAsia="Calibri" w:hAnsi="Gill Sans MT"/>
          <w:color w:val="000000"/>
        </w:rPr>
      </w:pPr>
    </w:p>
    <w:p w14:paraId="4FA71280" w14:textId="77777777" w:rsidR="00D321BA" w:rsidRPr="00F82C0F" w:rsidRDefault="00D321BA" w:rsidP="00D321BA">
      <w:pPr>
        <w:jc w:val="both"/>
        <w:rPr>
          <w:rFonts w:ascii="Gill Sans MT" w:hAnsi="Gill Sans MT"/>
          <w:color w:val="000000"/>
        </w:rPr>
      </w:pPr>
      <w:r w:rsidRPr="00F82C0F">
        <w:rPr>
          <w:rFonts w:ascii="Gill Sans MT" w:eastAsia="Calibri" w:hAnsi="Gill Sans MT"/>
          <w:color w:val="000000"/>
        </w:rPr>
        <w:t xml:space="preserve">Viveiros de Castro, Eduardo 2004. Perspectival anthropology and the method of controlled equivocation, </w:t>
      </w:r>
      <w:proofErr w:type="spellStart"/>
      <w:r w:rsidRPr="00F82C0F">
        <w:rPr>
          <w:rFonts w:ascii="Gill Sans MT" w:eastAsia="Calibri" w:hAnsi="Gill Sans MT"/>
          <w:i/>
          <w:iCs/>
          <w:color w:val="000000"/>
        </w:rPr>
        <w:t>Tipití</w:t>
      </w:r>
      <w:proofErr w:type="spellEnd"/>
      <w:r w:rsidRPr="00F82C0F">
        <w:rPr>
          <w:rFonts w:ascii="Gill Sans MT" w:eastAsia="Calibri" w:hAnsi="Gill Sans MT"/>
          <w:i/>
          <w:iCs/>
          <w:color w:val="000000"/>
        </w:rPr>
        <w:t>: Journal of the Society for the Anthropology of Lowland South America</w:t>
      </w:r>
      <w:r w:rsidRPr="00F82C0F">
        <w:rPr>
          <w:rFonts w:ascii="Gill Sans MT" w:eastAsia="Calibri" w:hAnsi="Gill Sans MT"/>
          <w:color w:val="000000"/>
        </w:rPr>
        <w:t xml:space="preserve"> 2/1, 3–22. </w:t>
      </w:r>
      <w:proofErr w:type="spellStart"/>
      <w:r w:rsidRPr="00F82C0F">
        <w:rPr>
          <w:rFonts w:ascii="Gill Sans MT" w:eastAsia="Calibri" w:hAnsi="Gill Sans MT"/>
          <w:color w:val="000000"/>
        </w:rPr>
        <w:t>doi</w:t>
      </w:r>
      <w:proofErr w:type="spellEnd"/>
      <w:r w:rsidRPr="00F82C0F">
        <w:rPr>
          <w:rFonts w:ascii="Gill Sans MT" w:eastAsia="Calibri" w:hAnsi="Gill Sans MT"/>
          <w:color w:val="000000"/>
        </w:rPr>
        <w:t>:</w:t>
      </w:r>
      <w:r w:rsidRPr="00F82C0F">
        <w:rPr>
          <w:rFonts w:ascii="Gill Sans MT" w:hAnsi="Gill Sans MT"/>
          <w:color w:val="000000"/>
          <w:shd w:val="clear" w:color="auto" w:fill="FFFFFF"/>
        </w:rPr>
        <w:t> </w:t>
      </w:r>
      <w:hyperlink r:id="rId77" w:history="1">
        <w:r w:rsidRPr="00F82C0F">
          <w:rPr>
            <w:rFonts w:ascii="Gill Sans MT" w:hAnsi="Gill Sans MT" w:cs="Calibri"/>
            <w:color w:val="4472C4"/>
            <w:u w:val="single"/>
            <w:bdr w:val="none" w:sz="0" w:space="0" w:color="auto" w:frame="1"/>
            <w:shd w:val="clear" w:color="auto" w:fill="FFFFFF"/>
          </w:rPr>
          <w:t>https://doi.org/10.70845/2572-3626.1010</w:t>
        </w:r>
      </w:hyperlink>
      <w:r w:rsidRPr="00F82C0F">
        <w:t>.</w:t>
      </w:r>
    </w:p>
    <w:p w14:paraId="577D9AA8" w14:textId="77777777" w:rsidR="00D321BA" w:rsidRPr="00F82C0F" w:rsidRDefault="00D321BA" w:rsidP="00D321BA">
      <w:pPr>
        <w:jc w:val="both"/>
        <w:rPr>
          <w:rFonts w:ascii="Gill Sans MT" w:eastAsia="Calibri" w:hAnsi="Gill Sans MT"/>
          <w:color w:val="000000"/>
        </w:rPr>
      </w:pPr>
    </w:p>
    <w:p w14:paraId="08A2F6ED" w14:textId="77777777" w:rsidR="00D321BA" w:rsidRPr="00F82C0F" w:rsidRDefault="00D321BA" w:rsidP="00D321BA">
      <w:pPr>
        <w:jc w:val="both"/>
        <w:rPr>
          <w:rFonts w:ascii="Gill Sans MT" w:hAnsi="Gill Sans MT" w:cs="Calibri"/>
          <w:color w:val="000000"/>
        </w:rPr>
      </w:pPr>
      <w:r>
        <w:rPr>
          <w:rFonts w:ascii="Gill Sans MT" w:eastAsia="Calibri" w:hAnsi="Gill Sans MT"/>
          <w:color w:val="000000"/>
        </w:rPr>
        <w:t>---</w:t>
      </w:r>
      <w:r w:rsidRPr="00F82C0F">
        <w:rPr>
          <w:rFonts w:ascii="Gill Sans MT" w:eastAsia="Calibri" w:hAnsi="Gill Sans MT"/>
          <w:color w:val="000000"/>
        </w:rPr>
        <w:t xml:space="preserve"> </w:t>
      </w:r>
      <w:r w:rsidRPr="00F82C0F">
        <w:rPr>
          <w:rFonts w:ascii="Gill Sans MT" w:hAnsi="Gill Sans MT"/>
          <w:color w:val="000000"/>
        </w:rPr>
        <w:t xml:space="preserve">2019. Exchanging perspectives: the transformation of objects into subjects in Amerindian ontologies, </w:t>
      </w:r>
      <w:r w:rsidRPr="00F82C0F">
        <w:rPr>
          <w:rFonts w:ascii="Gill Sans MT" w:hAnsi="Gill Sans MT"/>
          <w:i/>
          <w:iCs/>
          <w:color w:val="000000"/>
        </w:rPr>
        <w:t>Common Knowledge</w:t>
      </w:r>
      <w:r w:rsidRPr="00F82C0F">
        <w:rPr>
          <w:rFonts w:ascii="Gill Sans MT" w:hAnsi="Gill Sans MT"/>
          <w:color w:val="000000"/>
        </w:rPr>
        <w:t xml:space="preserve"> 25/1-3, 21-42. </w:t>
      </w:r>
      <w:proofErr w:type="spellStart"/>
      <w:r w:rsidRPr="00F82C0F">
        <w:rPr>
          <w:rFonts w:ascii="Gill Sans MT" w:hAnsi="Gill Sans MT"/>
          <w:color w:val="000000"/>
        </w:rPr>
        <w:t>doi</w:t>
      </w:r>
      <w:proofErr w:type="spellEnd"/>
      <w:r w:rsidRPr="00F82C0F">
        <w:rPr>
          <w:rFonts w:ascii="Gill Sans MT" w:hAnsi="Gill Sans MT"/>
          <w:color w:val="000000"/>
        </w:rPr>
        <w:t xml:space="preserve">: </w:t>
      </w:r>
      <w:hyperlink r:id="rId78" w:tgtFrame="_blank" w:history="1">
        <w:r w:rsidRPr="00F82C0F">
          <w:rPr>
            <w:rFonts w:ascii="Gill Sans MT" w:hAnsi="Gill Sans MT" w:cs="Calibri"/>
            <w:color w:val="4472C4"/>
            <w:u w:val="single"/>
            <w:bdr w:val="none" w:sz="0" w:space="0" w:color="auto" w:frame="1"/>
            <w:shd w:val="clear" w:color="auto" w:fill="FFFFFF"/>
          </w:rPr>
          <w:t>https://doi.org/10.1215/0961754X-7299066</w:t>
        </w:r>
      </w:hyperlink>
      <w:r w:rsidRPr="00F82C0F">
        <w:t>.</w:t>
      </w:r>
    </w:p>
    <w:p w14:paraId="6EE7980B" w14:textId="77777777" w:rsidR="00D321BA" w:rsidRPr="00F82C0F" w:rsidRDefault="00D321BA" w:rsidP="00D321BA">
      <w:pPr>
        <w:ind w:left="567" w:hanging="567"/>
        <w:jc w:val="both"/>
        <w:rPr>
          <w:rFonts w:ascii="Gill Sans MT" w:hAnsi="Gill Sans MT"/>
          <w:color w:val="000000"/>
        </w:rPr>
      </w:pPr>
    </w:p>
    <w:p w14:paraId="45C0D5CE" w14:textId="77777777" w:rsidR="00D321BA" w:rsidRPr="00F82C0F" w:rsidRDefault="00D321BA" w:rsidP="00D321BA">
      <w:pPr>
        <w:jc w:val="both"/>
        <w:rPr>
          <w:rFonts w:ascii="Gill Sans MT" w:hAnsi="Gill Sans MT"/>
          <w:color w:val="000000"/>
          <w:lang w:val="es-ES"/>
        </w:rPr>
      </w:pPr>
      <w:r w:rsidRPr="00F82C0F">
        <w:rPr>
          <w:rFonts w:ascii="Gill Sans MT" w:hAnsi="Gill Sans MT"/>
          <w:color w:val="000000"/>
          <w:lang w:val="es-ES"/>
        </w:rPr>
        <w:t xml:space="preserve">Walsh, Catherine 2009. Interculturalidad </w:t>
      </w:r>
      <w:proofErr w:type="spellStart"/>
      <w:r w:rsidRPr="00F82C0F">
        <w:rPr>
          <w:rFonts w:ascii="Gill Sans MT" w:hAnsi="Gill Sans MT"/>
          <w:color w:val="000000"/>
          <w:lang w:val="es-ES"/>
        </w:rPr>
        <w:t>crítica</w:t>
      </w:r>
      <w:proofErr w:type="spellEnd"/>
      <w:r w:rsidRPr="00F82C0F">
        <w:rPr>
          <w:rFonts w:ascii="Gill Sans MT" w:hAnsi="Gill Sans MT"/>
          <w:color w:val="000000"/>
          <w:lang w:val="es-ES"/>
        </w:rPr>
        <w:t xml:space="preserve"> y </w:t>
      </w:r>
      <w:proofErr w:type="spellStart"/>
      <w:r w:rsidRPr="00F82C0F">
        <w:rPr>
          <w:rFonts w:ascii="Gill Sans MT" w:hAnsi="Gill Sans MT"/>
          <w:color w:val="000000"/>
          <w:lang w:val="es-ES"/>
        </w:rPr>
        <w:t>educación</w:t>
      </w:r>
      <w:proofErr w:type="spellEnd"/>
      <w:r w:rsidRPr="00F82C0F">
        <w:rPr>
          <w:rFonts w:ascii="Gill Sans MT" w:hAnsi="Gill Sans MT"/>
          <w:color w:val="000000"/>
          <w:lang w:val="es-ES"/>
        </w:rPr>
        <w:t xml:space="preserve"> intercultural. </w:t>
      </w:r>
      <w:proofErr w:type="spellStart"/>
      <w:r w:rsidRPr="00F82C0F">
        <w:rPr>
          <w:rFonts w:ascii="Gill Sans MT" w:hAnsi="Gill Sans MT"/>
          <w:color w:val="000000"/>
          <w:lang w:val="es-ES"/>
        </w:rPr>
        <w:t>Ampliación</w:t>
      </w:r>
      <w:proofErr w:type="spellEnd"/>
      <w:r w:rsidRPr="00F82C0F">
        <w:rPr>
          <w:rFonts w:ascii="Gill Sans MT" w:hAnsi="Gill Sans MT"/>
          <w:color w:val="000000"/>
          <w:lang w:val="es-ES"/>
        </w:rPr>
        <w:t xml:space="preserve"> de la ponencia presentada en el Seminario “Interculturalidad y Educación Intercultural” [</w:t>
      </w:r>
      <w:proofErr w:type="spellStart"/>
      <w:r w:rsidRPr="00F82C0F">
        <w:rPr>
          <w:rFonts w:ascii="Gill Sans MT" w:eastAsia="Calibri" w:hAnsi="Gill Sans MT" w:cs="AppleSystemUIFont"/>
          <w:color w:val="000000"/>
          <w:lang w:val="es-ES"/>
        </w:rPr>
        <w:t>Critical</w:t>
      </w:r>
      <w:proofErr w:type="spellEnd"/>
      <w:r w:rsidRPr="00F82C0F">
        <w:rPr>
          <w:rFonts w:ascii="Gill Sans MT" w:eastAsia="Calibri" w:hAnsi="Gill Sans MT" w:cs="AppleSystemUIFont"/>
          <w:color w:val="000000"/>
          <w:lang w:val="es-ES"/>
        </w:rPr>
        <w:t xml:space="preserve"> </w:t>
      </w:r>
      <w:proofErr w:type="spellStart"/>
      <w:r w:rsidRPr="00F82C0F">
        <w:rPr>
          <w:rFonts w:ascii="Gill Sans MT" w:eastAsia="Calibri" w:hAnsi="Gill Sans MT" w:cs="AppleSystemUIFont"/>
          <w:color w:val="000000"/>
          <w:lang w:val="es-ES"/>
        </w:rPr>
        <w:t>interculturality</w:t>
      </w:r>
      <w:proofErr w:type="spellEnd"/>
      <w:r w:rsidRPr="00F82C0F">
        <w:rPr>
          <w:rFonts w:ascii="Gill Sans MT" w:eastAsia="Calibri" w:hAnsi="Gill Sans MT" w:cs="AppleSystemUIFont"/>
          <w:color w:val="000000"/>
          <w:lang w:val="es-ES"/>
        </w:rPr>
        <w:t xml:space="preserve"> and intercultural </w:t>
      </w:r>
      <w:proofErr w:type="spellStart"/>
      <w:r w:rsidRPr="00F82C0F">
        <w:rPr>
          <w:rFonts w:ascii="Gill Sans MT" w:eastAsia="Calibri" w:hAnsi="Gill Sans MT" w:cs="AppleSystemUIFont"/>
          <w:color w:val="000000"/>
          <w:lang w:val="es-ES"/>
        </w:rPr>
        <w:t>education</w:t>
      </w:r>
      <w:proofErr w:type="spellEnd"/>
      <w:r w:rsidRPr="00F82C0F">
        <w:rPr>
          <w:rFonts w:ascii="Gill Sans MT" w:eastAsia="Calibri" w:hAnsi="Gill Sans MT" w:cs="AppleSystemUIFont"/>
          <w:color w:val="000000"/>
          <w:lang w:val="es-ES"/>
        </w:rPr>
        <w:t xml:space="preserve">. </w:t>
      </w:r>
      <w:r w:rsidRPr="00F82C0F">
        <w:rPr>
          <w:rFonts w:ascii="Gill Sans MT" w:eastAsia="Calibri" w:hAnsi="Gill Sans MT" w:cs="AppleSystemUIFont"/>
          <w:color w:val="000000"/>
        </w:rPr>
        <w:t>Expanded version of the paper presented at the seminar “Interculturality and Intercultural Education”]</w:t>
      </w:r>
      <w:r w:rsidRPr="00F82C0F">
        <w:rPr>
          <w:rFonts w:ascii="Gill Sans MT" w:hAnsi="Gill Sans MT"/>
          <w:color w:val="000000"/>
        </w:rPr>
        <w:t xml:space="preserve">. </w:t>
      </w:r>
      <w:r w:rsidRPr="00F82C0F">
        <w:rPr>
          <w:rFonts w:ascii="Gill Sans MT" w:hAnsi="Gill Sans MT"/>
          <w:color w:val="000000"/>
          <w:lang w:val="es-ES"/>
        </w:rPr>
        <w:t xml:space="preserve">Instituto Internacional de Integración del Convenio </w:t>
      </w:r>
      <w:proofErr w:type="spellStart"/>
      <w:r w:rsidRPr="00F82C0F">
        <w:rPr>
          <w:rFonts w:ascii="Gill Sans MT" w:hAnsi="Gill Sans MT"/>
          <w:color w:val="000000"/>
          <w:lang w:val="es-ES"/>
        </w:rPr>
        <w:t>Andrés</w:t>
      </w:r>
      <w:proofErr w:type="spellEnd"/>
      <w:r w:rsidRPr="00F82C0F">
        <w:rPr>
          <w:rFonts w:ascii="Gill Sans MT" w:hAnsi="Gill Sans MT"/>
          <w:color w:val="000000"/>
          <w:lang w:val="es-ES"/>
        </w:rPr>
        <w:t xml:space="preserve"> Bello, La Paz, 9-11 March 2009.</w:t>
      </w:r>
    </w:p>
    <w:p w14:paraId="11D72AC3" w14:textId="77777777" w:rsidR="00D321BA" w:rsidRPr="00F82C0F" w:rsidRDefault="00D321BA" w:rsidP="00D321BA">
      <w:pPr>
        <w:jc w:val="both"/>
        <w:rPr>
          <w:rFonts w:ascii="Gill Sans MT" w:eastAsia="Calibri" w:hAnsi="Gill Sans MT"/>
          <w:color w:val="000000"/>
          <w:lang w:val="es-ES"/>
        </w:rPr>
      </w:pPr>
    </w:p>
    <w:p w14:paraId="06903609" w14:textId="77777777" w:rsidR="00D321BA" w:rsidRPr="00F82C0F" w:rsidRDefault="00D321BA" w:rsidP="00D321BA">
      <w:pPr>
        <w:jc w:val="both"/>
        <w:rPr>
          <w:rFonts w:ascii="Gill Sans MT" w:hAnsi="Gill Sans MT"/>
          <w:color w:val="000000"/>
        </w:rPr>
      </w:pPr>
      <w:r w:rsidRPr="00F82C0F">
        <w:rPr>
          <w:rFonts w:ascii="Gill Sans MT" w:eastAsia="Calibri" w:hAnsi="Gill Sans MT"/>
          <w:color w:val="000000"/>
        </w:rPr>
        <w:t xml:space="preserve">Wali, Alaka and Robert Collins 2023. Decolonizing museums: towards a paradigm shift, </w:t>
      </w:r>
      <w:r w:rsidRPr="00F82C0F">
        <w:rPr>
          <w:rFonts w:ascii="Gill Sans MT" w:eastAsia="Calibri" w:hAnsi="Gill Sans MT"/>
          <w:i/>
          <w:iCs/>
          <w:color w:val="000000"/>
        </w:rPr>
        <w:t>Annual Review of Anthropology</w:t>
      </w:r>
      <w:r w:rsidRPr="00F82C0F">
        <w:rPr>
          <w:rFonts w:ascii="Gill Sans MT" w:eastAsia="Calibri" w:hAnsi="Gill Sans MT"/>
          <w:color w:val="000000"/>
        </w:rPr>
        <w:t xml:space="preserve"> 52, 329-45. </w:t>
      </w:r>
      <w:proofErr w:type="spellStart"/>
      <w:r w:rsidRPr="00F82C0F">
        <w:rPr>
          <w:rFonts w:ascii="Gill Sans MT" w:eastAsia="Calibri" w:hAnsi="Gill Sans MT"/>
          <w:color w:val="000000"/>
        </w:rPr>
        <w:t>doi</w:t>
      </w:r>
      <w:proofErr w:type="spellEnd"/>
      <w:r w:rsidRPr="00F82C0F">
        <w:rPr>
          <w:rFonts w:ascii="Gill Sans MT" w:eastAsia="Calibri" w:hAnsi="Gill Sans MT"/>
          <w:color w:val="000000"/>
        </w:rPr>
        <w:t xml:space="preserve">: </w:t>
      </w:r>
      <w:hyperlink r:id="rId79" w:history="1">
        <w:r w:rsidRPr="00F82C0F">
          <w:rPr>
            <w:rFonts w:ascii="Gill Sans MT" w:hAnsi="Gill Sans MT" w:cs="Calibri"/>
            <w:color w:val="4472C4"/>
            <w:u w:val="single"/>
            <w:shd w:val="clear" w:color="auto" w:fill="FFFFFF"/>
          </w:rPr>
          <w:t>https://doi.org/10.1146/annurev-anthro-052721-040652</w:t>
        </w:r>
      </w:hyperlink>
      <w:r w:rsidRPr="00F82C0F">
        <w:rPr>
          <w:rFonts w:ascii="Gill Sans MT" w:hAnsi="Gill Sans MT"/>
        </w:rPr>
        <w:t>.</w:t>
      </w:r>
    </w:p>
    <w:p w14:paraId="6575BDC6" w14:textId="77777777" w:rsidR="00D321BA" w:rsidRPr="00F82C0F" w:rsidRDefault="00D321BA" w:rsidP="00D321BA">
      <w:pPr>
        <w:ind w:left="567" w:hanging="567"/>
        <w:jc w:val="both"/>
        <w:rPr>
          <w:rFonts w:ascii="Gill Sans MT" w:eastAsia="Calibri" w:hAnsi="Gill Sans MT"/>
          <w:color w:val="000000"/>
        </w:rPr>
      </w:pPr>
    </w:p>
    <w:p w14:paraId="70FE5235" w14:textId="77777777" w:rsidR="00D321BA" w:rsidRPr="00F82C0F" w:rsidRDefault="00D321BA" w:rsidP="00D321BA">
      <w:pPr>
        <w:jc w:val="both"/>
        <w:rPr>
          <w:rFonts w:ascii="Gill Sans MT" w:eastAsia="Calibri" w:hAnsi="Gill Sans MT"/>
          <w:color w:val="000000"/>
        </w:rPr>
      </w:pPr>
      <w:r>
        <w:rPr>
          <w:rFonts w:ascii="Gill Sans MT" w:eastAsia="Calibri" w:hAnsi="Gill Sans MT"/>
          <w:color w:val="000000"/>
        </w:rPr>
        <w:t>---</w:t>
      </w:r>
      <w:r w:rsidRPr="00F82C0F">
        <w:rPr>
          <w:rFonts w:ascii="Gill Sans MT" w:eastAsia="Calibri" w:hAnsi="Gill Sans MT"/>
          <w:color w:val="000000"/>
        </w:rPr>
        <w:t xml:space="preserve"> 2011. Obstinate things, in Barbara Voss and Eleanor Conlin (eds.), </w:t>
      </w:r>
      <w:r w:rsidRPr="00F82C0F">
        <w:rPr>
          <w:rFonts w:ascii="Gill Sans MT" w:eastAsia="Calibri" w:hAnsi="Gill Sans MT"/>
          <w:i/>
          <w:iCs/>
          <w:color w:val="000000"/>
        </w:rPr>
        <w:t>The archaeology of colonialism: intimate encounters and sexual effects</w:t>
      </w:r>
      <w:r w:rsidRPr="00F82C0F">
        <w:rPr>
          <w:rFonts w:ascii="Gill Sans MT" w:eastAsia="Calibri" w:hAnsi="Gill Sans MT"/>
          <w:color w:val="000000"/>
        </w:rPr>
        <w:t xml:space="preserve">, 303-320. New York: Cambridge University Press. </w:t>
      </w:r>
    </w:p>
    <w:p w14:paraId="67A4B011" w14:textId="77777777" w:rsidR="00D321BA" w:rsidRPr="00F82C0F" w:rsidRDefault="00D321BA" w:rsidP="00D321BA">
      <w:pPr>
        <w:jc w:val="both"/>
        <w:rPr>
          <w:rFonts w:ascii="Gill Sans MT" w:hAnsi="Gill Sans MT"/>
          <w:color w:val="000000"/>
        </w:rPr>
      </w:pPr>
    </w:p>
    <w:p w14:paraId="34035CE9" w14:textId="77777777" w:rsidR="00D321BA" w:rsidRPr="00F82C0F" w:rsidRDefault="00D321BA" w:rsidP="00D321BA">
      <w:pPr>
        <w:jc w:val="both"/>
        <w:rPr>
          <w:rFonts w:ascii="Gill Sans MT" w:hAnsi="Gill Sans MT"/>
          <w:color w:val="000000"/>
        </w:rPr>
      </w:pPr>
      <w:r w:rsidRPr="00F82C0F">
        <w:rPr>
          <w:rFonts w:ascii="Gill Sans MT" w:hAnsi="Gill Sans MT"/>
          <w:color w:val="000000"/>
        </w:rPr>
        <w:t xml:space="preserve">Weismantel, Mary 2021. </w:t>
      </w:r>
      <w:r w:rsidRPr="00F82C0F">
        <w:rPr>
          <w:rFonts w:ascii="Gill Sans MT" w:hAnsi="Gill Sans MT"/>
          <w:i/>
          <w:iCs/>
          <w:color w:val="000000"/>
        </w:rPr>
        <w:t>Playing with things: engaging the Moche sex pots</w:t>
      </w:r>
      <w:r w:rsidRPr="00F82C0F">
        <w:rPr>
          <w:rFonts w:ascii="Gill Sans MT" w:hAnsi="Gill Sans MT"/>
          <w:color w:val="000000"/>
        </w:rPr>
        <w:t xml:space="preserve">, Austin, TX: University of Texas Press. </w:t>
      </w:r>
    </w:p>
    <w:p w14:paraId="00101D3B" w14:textId="77777777" w:rsidR="00D321BA" w:rsidRPr="00F82C0F" w:rsidRDefault="00D321BA" w:rsidP="00D321BA">
      <w:pPr>
        <w:jc w:val="both"/>
        <w:rPr>
          <w:rFonts w:ascii="Gill Sans MT" w:hAnsi="Gill Sans MT" w:cs="Calibri"/>
          <w:color w:val="000000"/>
        </w:rPr>
      </w:pPr>
    </w:p>
    <w:p w14:paraId="053E17F6" w14:textId="77777777" w:rsidR="00D321BA" w:rsidRPr="00F82C0F" w:rsidRDefault="00D321BA" w:rsidP="00D321BA">
      <w:pPr>
        <w:jc w:val="both"/>
        <w:rPr>
          <w:rFonts w:ascii="Gill Sans MT" w:hAnsi="Gill Sans MT" w:cs="Calibri"/>
          <w:color w:val="000000"/>
          <w:lang w:val="es-ES"/>
        </w:rPr>
      </w:pPr>
      <w:r w:rsidRPr="00F82C0F">
        <w:rPr>
          <w:rFonts w:ascii="Gill Sans MT" w:hAnsi="Gill Sans MT" w:cs="Calibri"/>
          <w:color w:val="000000"/>
          <w:lang w:val="es-ES"/>
        </w:rPr>
        <w:t xml:space="preserve">Woloszyn, Janusz Z. 2008. </w:t>
      </w:r>
      <w:r w:rsidRPr="00F82C0F">
        <w:rPr>
          <w:rFonts w:ascii="Gill Sans MT" w:hAnsi="Gill Sans MT" w:cs="Calibri"/>
          <w:i/>
          <w:iCs/>
          <w:color w:val="000000"/>
          <w:lang w:val="es-ES"/>
        </w:rPr>
        <w:t xml:space="preserve">Los rostros silenciosos: los huacos retrato de la cultura Moche </w:t>
      </w:r>
      <w:r w:rsidRPr="00F82C0F">
        <w:rPr>
          <w:rFonts w:ascii="Gill Sans MT" w:hAnsi="Gill Sans MT" w:cs="Calibri"/>
          <w:color w:val="000000"/>
          <w:lang w:val="es-ES"/>
        </w:rPr>
        <w:t>[</w:t>
      </w:r>
      <w:proofErr w:type="spellStart"/>
      <w:r w:rsidRPr="00F82C0F">
        <w:rPr>
          <w:rFonts w:ascii="Gill Sans MT" w:hAnsi="Gill Sans MT" w:cs="Calibri"/>
          <w:color w:val="000000"/>
          <w:lang w:val="es-ES"/>
        </w:rPr>
        <w:t>Silent</w:t>
      </w:r>
      <w:proofErr w:type="spellEnd"/>
      <w:r w:rsidRPr="00F82C0F">
        <w:rPr>
          <w:rFonts w:ascii="Gill Sans MT" w:hAnsi="Gill Sans MT" w:cs="Calibri"/>
          <w:color w:val="000000"/>
          <w:lang w:val="es-ES"/>
        </w:rPr>
        <w:t xml:space="preserve"> faces: </w:t>
      </w:r>
      <w:proofErr w:type="spellStart"/>
      <w:r w:rsidRPr="00F82C0F">
        <w:rPr>
          <w:rFonts w:ascii="Gill Sans MT" w:hAnsi="Gill Sans MT" w:cs="Calibri"/>
          <w:color w:val="000000"/>
          <w:lang w:val="es-ES"/>
        </w:rPr>
        <w:t>the</w:t>
      </w:r>
      <w:proofErr w:type="spellEnd"/>
      <w:r w:rsidRPr="00F82C0F">
        <w:rPr>
          <w:rFonts w:ascii="Gill Sans MT" w:hAnsi="Gill Sans MT" w:cs="Calibri"/>
          <w:color w:val="000000"/>
          <w:lang w:val="es-ES"/>
        </w:rPr>
        <w:t xml:space="preserve"> </w:t>
      </w:r>
      <w:proofErr w:type="spellStart"/>
      <w:r w:rsidRPr="00F82C0F">
        <w:rPr>
          <w:rFonts w:ascii="Gill Sans MT" w:hAnsi="Gill Sans MT" w:cs="Calibri"/>
          <w:color w:val="000000"/>
          <w:lang w:val="es-ES"/>
        </w:rPr>
        <w:t>portrait</w:t>
      </w:r>
      <w:proofErr w:type="spellEnd"/>
      <w:r w:rsidRPr="00F82C0F">
        <w:rPr>
          <w:rFonts w:ascii="Gill Sans MT" w:hAnsi="Gill Sans MT" w:cs="Calibri"/>
          <w:color w:val="000000"/>
          <w:lang w:val="es-ES"/>
        </w:rPr>
        <w:t xml:space="preserve"> huacos of </w:t>
      </w:r>
      <w:proofErr w:type="spellStart"/>
      <w:r w:rsidRPr="00F82C0F">
        <w:rPr>
          <w:rFonts w:ascii="Gill Sans MT" w:hAnsi="Gill Sans MT" w:cs="Calibri"/>
          <w:color w:val="000000"/>
          <w:lang w:val="es-ES"/>
        </w:rPr>
        <w:t>the</w:t>
      </w:r>
      <w:proofErr w:type="spellEnd"/>
      <w:r w:rsidRPr="00F82C0F">
        <w:rPr>
          <w:rFonts w:ascii="Gill Sans MT" w:hAnsi="Gill Sans MT" w:cs="Calibri"/>
          <w:color w:val="000000"/>
          <w:lang w:val="es-ES"/>
        </w:rPr>
        <w:t xml:space="preserve"> Moche culture]. Lima: Fondo </w:t>
      </w:r>
      <w:proofErr w:type="spellStart"/>
      <w:r w:rsidRPr="00F82C0F">
        <w:rPr>
          <w:rFonts w:ascii="Gill Sans MT" w:hAnsi="Gill Sans MT" w:cs="Calibri"/>
          <w:color w:val="000000"/>
          <w:lang w:val="es-ES"/>
        </w:rPr>
        <w:t>Edición</w:t>
      </w:r>
      <w:proofErr w:type="spellEnd"/>
      <w:r w:rsidRPr="00F82C0F">
        <w:rPr>
          <w:rFonts w:ascii="Gill Sans MT" w:hAnsi="Gill Sans MT" w:cs="Calibri"/>
          <w:color w:val="000000"/>
          <w:lang w:val="es-ES"/>
        </w:rPr>
        <w:t xml:space="preserve"> de la Pontificia Universidad </w:t>
      </w:r>
      <w:proofErr w:type="spellStart"/>
      <w:r w:rsidRPr="00F82C0F">
        <w:rPr>
          <w:rFonts w:ascii="Gill Sans MT" w:hAnsi="Gill Sans MT" w:cs="Calibri"/>
          <w:color w:val="000000"/>
          <w:lang w:val="es-ES"/>
        </w:rPr>
        <w:t>Católica</w:t>
      </w:r>
      <w:proofErr w:type="spellEnd"/>
      <w:r w:rsidRPr="00F82C0F">
        <w:rPr>
          <w:rFonts w:ascii="Gill Sans MT" w:hAnsi="Gill Sans MT" w:cs="Calibri"/>
          <w:color w:val="000000"/>
          <w:lang w:val="es-ES"/>
        </w:rPr>
        <w:t xml:space="preserve"> del Perú.</w:t>
      </w:r>
    </w:p>
    <w:p w14:paraId="3A29DC56" w14:textId="77777777" w:rsidR="00D321BA" w:rsidRPr="00F82C0F" w:rsidRDefault="00D321BA" w:rsidP="00D321BA">
      <w:pPr>
        <w:jc w:val="both"/>
        <w:rPr>
          <w:rFonts w:ascii="Gill Sans MT" w:hAnsi="Gill Sans MT" w:cs="Calibri"/>
          <w:color w:val="000000"/>
          <w:lang w:val="es-ES"/>
        </w:rPr>
      </w:pPr>
    </w:p>
    <w:p w14:paraId="72F69790" w14:textId="77777777" w:rsidR="00D321BA" w:rsidRPr="00F82C0F" w:rsidRDefault="00D321BA" w:rsidP="00D321BA">
      <w:pPr>
        <w:jc w:val="both"/>
        <w:rPr>
          <w:rFonts w:ascii="Gill Sans MT" w:hAnsi="Gill Sans MT"/>
          <w:color w:val="000000"/>
        </w:rPr>
      </w:pPr>
      <w:r w:rsidRPr="00F82C0F">
        <w:rPr>
          <w:rFonts w:ascii="Gill Sans MT" w:hAnsi="Gill Sans MT" w:cs="Calibri"/>
          <w:color w:val="000000"/>
        </w:rPr>
        <w:t xml:space="preserve">Zeitlyn, David 2023. An argument for sparsity, </w:t>
      </w:r>
      <w:r w:rsidRPr="00F82C0F">
        <w:rPr>
          <w:rFonts w:ascii="Gill Sans MT" w:hAnsi="Gill Sans MT" w:cs="Calibri"/>
          <w:i/>
          <w:iCs/>
          <w:color w:val="000000"/>
        </w:rPr>
        <w:t>Journal of the Royal Anthropological Institute</w:t>
      </w:r>
      <w:r w:rsidRPr="00F82C0F">
        <w:rPr>
          <w:rFonts w:ascii="Gill Sans MT" w:hAnsi="Gill Sans MT" w:cs="Calibri"/>
          <w:color w:val="000000"/>
        </w:rPr>
        <w:t xml:space="preserve"> 29/2, 347-362. </w:t>
      </w:r>
      <w:proofErr w:type="spellStart"/>
      <w:r w:rsidRPr="00F82C0F">
        <w:rPr>
          <w:rFonts w:ascii="Gill Sans MT" w:hAnsi="Gill Sans MT" w:cs="Calibri"/>
          <w:color w:val="000000"/>
        </w:rPr>
        <w:t>doi</w:t>
      </w:r>
      <w:proofErr w:type="spellEnd"/>
      <w:r w:rsidRPr="00F82C0F">
        <w:rPr>
          <w:rFonts w:ascii="Gill Sans MT" w:hAnsi="Gill Sans MT" w:cs="Calibri"/>
          <w:color w:val="000000"/>
        </w:rPr>
        <w:t xml:space="preserve">: </w:t>
      </w:r>
      <w:hyperlink r:id="rId80" w:history="1">
        <w:r w:rsidRPr="00F82C0F">
          <w:rPr>
            <w:rFonts w:ascii="Gill Sans MT" w:hAnsi="Gill Sans MT" w:cs="Calibri"/>
            <w:color w:val="0563C1"/>
            <w:u w:val="single"/>
          </w:rPr>
          <w:t>https://doi.org/10.1111/1467-9655.13915</w:t>
        </w:r>
      </w:hyperlink>
      <w:r w:rsidRPr="00F82C0F">
        <w:rPr>
          <w:rFonts w:ascii="Gill Sans MT" w:hAnsi="Gill Sans MT" w:cs="Calibri"/>
          <w:color w:val="000000"/>
        </w:rPr>
        <w:t>.</w:t>
      </w:r>
    </w:p>
    <w:p w14:paraId="20B8FDA6" w14:textId="0D4C7710" w:rsidR="00637E1D" w:rsidRPr="00D321BA" w:rsidRDefault="00637E1D" w:rsidP="00D6367D">
      <w:pPr>
        <w:jc w:val="both"/>
        <w:rPr>
          <w:rFonts w:ascii="Gill Sans MT" w:hAnsi="Gill Sans MT"/>
          <w:color w:val="000000" w:themeColor="text1"/>
        </w:rPr>
      </w:pPr>
    </w:p>
    <w:p w14:paraId="5AE1BE91" w14:textId="06BAD46D" w:rsidR="00740286" w:rsidRPr="00637E1D" w:rsidRDefault="00740286" w:rsidP="00D6367D">
      <w:pPr>
        <w:jc w:val="both"/>
        <w:rPr>
          <w:rFonts w:ascii="Gill Sans MT" w:hAnsi="Gill Sans MT"/>
          <w:lang w:val="en-GB"/>
        </w:rPr>
      </w:pPr>
      <w:r w:rsidRPr="00F02C9C">
        <w:rPr>
          <w:rFonts w:ascii="Gill Sans MT" w:eastAsia="PMingLiU" w:hAnsi="Gill Sans MT" w:cs="Arial"/>
          <w:noProof/>
        </w:rPr>
        <mc:AlternateContent>
          <mc:Choice Requires="wps">
            <w:drawing>
              <wp:anchor distT="0" distB="0" distL="114300" distR="114300" simplePos="0" relativeHeight="251746304" behindDoc="0" locked="0" layoutInCell="1" allowOverlap="1" wp14:anchorId="76AC12B9" wp14:editId="4257328D">
                <wp:simplePos x="0" y="0"/>
                <wp:positionH relativeFrom="column">
                  <wp:posOffset>0</wp:posOffset>
                </wp:positionH>
                <wp:positionV relativeFrom="paragraph">
                  <wp:posOffset>202565</wp:posOffset>
                </wp:positionV>
                <wp:extent cx="5974080" cy="0"/>
                <wp:effectExtent l="0" t="0" r="0" b="0"/>
                <wp:wrapNone/>
                <wp:docPr id="1846894318" name="Straight Connector 1846894318"/>
                <wp:cNvGraphicFramePr/>
                <a:graphic xmlns:a="http://schemas.openxmlformats.org/drawingml/2006/main">
                  <a:graphicData uri="http://schemas.microsoft.com/office/word/2010/wordprocessingShape">
                    <wps:wsp>
                      <wps:cNvCnPr/>
                      <wps:spPr>
                        <a:xfrm>
                          <a:off x="0" y="0"/>
                          <a:ext cx="5974080" cy="0"/>
                        </a:xfrm>
                        <a:prstGeom prst="line">
                          <a:avLst/>
                        </a:prstGeom>
                        <a:noFill/>
                        <a:ln w="6350" cap="flat" cmpd="sng" algn="ctr">
                          <a:solidFill>
                            <a:srgbClr val="156082"/>
                          </a:solidFill>
                          <a:prstDash val="solid"/>
                          <a:miter lim="800000"/>
                        </a:ln>
                        <a:effectLst/>
                      </wps:spPr>
                      <wps:bodyPr/>
                    </wps:wsp>
                  </a:graphicData>
                </a:graphic>
              </wp:anchor>
            </w:drawing>
          </mc:Choice>
          <mc:Fallback>
            <w:pict>
              <v:line w14:anchorId="5580D62D" id="Straight Connector 1846894318"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0,15.95pt" to="470.4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" strokecolor="#156082" strokeweight=".5pt">
                <v:stroke joinstyle="miter"/>
              </v:line>
            </w:pict>
          </mc:Fallback>
        </mc:AlternateContent>
      </w:r>
    </w:p>
    <w:p w14:paraId="2158B38B" w14:textId="77777777" w:rsidR="00740286" w:rsidRPr="00637E1D" w:rsidRDefault="00740286" w:rsidP="00D6367D">
      <w:pPr>
        <w:jc w:val="both"/>
        <w:rPr>
          <w:rFonts w:ascii="Gill Sans MT" w:hAnsi="Gill Sans MT"/>
          <w:lang w:val="en-GB"/>
        </w:rPr>
      </w:pPr>
      <w:bookmarkStart w:id="22" w:name="OLE_LINK5"/>
      <w:bookmarkStart w:id="23" w:name="OLE_LINK6"/>
    </w:p>
    <w:p w14:paraId="7D383588" w14:textId="47FABF4C" w:rsidR="000824C9" w:rsidRPr="00D07822" w:rsidRDefault="00F54573" w:rsidP="00F54573">
      <w:pPr>
        <w:jc w:val="both"/>
        <w:rPr>
          <w:rFonts w:ascii="Gill Sans MT" w:hAnsi="Gill Sans MT"/>
        </w:rPr>
      </w:pPr>
      <w:r w:rsidRPr="002E78B6">
        <w:rPr>
          <w:rFonts w:ascii="Gill Sans MT" w:eastAsia="MS Mincho" w:hAnsi="Gill Sans MT"/>
          <w:noProof/>
        </w:rPr>
        <w:drawing>
          <wp:anchor distT="0" distB="0" distL="114300" distR="114300" simplePos="0" relativeHeight="251755520" behindDoc="1" locked="0" layoutInCell="1" allowOverlap="1" wp14:anchorId="263B2211" wp14:editId="14DD1C87">
            <wp:simplePos x="0" y="0"/>
            <wp:positionH relativeFrom="column">
              <wp:posOffset>3907790</wp:posOffset>
            </wp:positionH>
            <wp:positionV relativeFrom="paragraph">
              <wp:posOffset>1035685</wp:posOffset>
            </wp:positionV>
            <wp:extent cx="1119505" cy="391795"/>
            <wp:effectExtent l="0" t="0" r="4445" b="8255"/>
            <wp:wrapNone/>
            <wp:docPr id="232003545" name="Picture 4">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19505" cy="391795"/>
                    </a:xfrm>
                    <a:prstGeom prst="rect">
                      <a:avLst/>
                    </a:prstGeom>
                    <a:noFill/>
                    <a:ln>
                      <a:noFill/>
                    </a:ln>
                  </pic:spPr>
                </pic:pic>
              </a:graphicData>
            </a:graphic>
          </wp:anchor>
        </w:drawing>
      </w:r>
      <w:r w:rsidR="00740286" w:rsidRPr="00613D04">
        <w:rPr>
          <w:rFonts w:ascii="Gill Sans MT" w:hAnsi="Gill Sans MT"/>
        </w:rPr>
        <w:t xml:space="preserve">This work is copyright of the author. </w:t>
      </w:r>
      <w:bookmarkEnd w:id="22"/>
      <w:bookmarkEnd w:id="23"/>
      <w:r w:rsidR="00740286" w:rsidRPr="00773537">
        <w:rPr>
          <w:rFonts w:ascii="Gill Sans MT" w:eastAsia="Gill Sans MT" w:hAnsi="Gill Sans MT" w:cs="Gill Sans MT"/>
          <w:color w:val="000000" w:themeColor="text1"/>
        </w:rPr>
        <w:t>It has been published by JASO under a Creative Commons Attribution-</w:t>
      </w:r>
      <w:proofErr w:type="spellStart"/>
      <w:r w:rsidR="00740286" w:rsidRPr="00773537">
        <w:rPr>
          <w:rFonts w:ascii="Gill Sans MT" w:eastAsia="Gill Sans MT" w:hAnsi="Gill Sans MT" w:cs="Gill Sans MT"/>
          <w:color w:val="000000" w:themeColor="text1"/>
        </w:rPr>
        <w:t>NonCommercial</w:t>
      </w:r>
      <w:proofErr w:type="spellEnd"/>
      <w:r w:rsidR="00740286" w:rsidRPr="00773537">
        <w:rPr>
          <w:rFonts w:ascii="Gill Sans MT" w:eastAsia="Gill Sans MT" w:hAnsi="Gill Sans MT" w:cs="Gill Sans MT"/>
          <w:color w:val="000000" w:themeColor="text1"/>
        </w:rPr>
        <w:t>-</w:t>
      </w:r>
      <w:proofErr w:type="spellStart"/>
      <w:r w:rsidR="00740286">
        <w:rPr>
          <w:rFonts w:ascii="Gill Sans MT" w:eastAsia="Gill Sans MT" w:hAnsi="Gill Sans MT" w:cs="Gill Sans MT"/>
          <w:color w:val="000000" w:themeColor="text1"/>
        </w:rPr>
        <w:t>NonDerivatives</w:t>
      </w:r>
      <w:proofErr w:type="spellEnd"/>
      <w:r w:rsidR="00740286">
        <w:rPr>
          <w:rFonts w:ascii="Gill Sans MT" w:eastAsia="Gill Sans MT" w:hAnsi="Gill Sans MT" w:cs="Gill Sans MT"/>
          <w:color w:val="000000" w:themeColor="text1"/>
        </w:rPr>
        <w:t xml:space="preserve"> </w:t>
      </w:r>
      <w:proofErr w:type="spellStart"/>
      <w:r w:rsidR="00740286" w:rsidRPr="00773537">
        <w:rPr>
          <w:rFonts w:ascii="Gill Sans MT" w:eastAsia="Gill Sans MT" w:hAnsi="Gill Sans MT" w:cs="Gill Sans MT"/>
          <w:color w:val="000000" w:themeColor="text1"/>
        </w:rPr>
        <w:t>ShareAlike</w:t>
      </w:r>
      <w:proofErr w:type="spellEnd"/>
      <w:r w:rsidR="00740286" w:rsidRPr="00773537">
        <w:rPr>
          <w:rFonts w:ascii="Gill Sans MT" w:eastAsia="Gill Sans MT" w:hAnsi="Gill Sans MT" w:cs="Gill Sans MT"/>
          <w:color w:val="000000" w:themeColor="text1"/>
        </w:rPr>
        <w:t xml:space="preserve"> License (CC BY NC</w:t>
      </w:r>
      <w:r w:rsidR="00740286">
        <w:rPr>
          <w:rFonts w:ascii="Gill Sans MT" w:eastAsia="Gill Sans MT" w:hAnsi="Gill Sans MT" w:cs="Gill Sans MT"/>
          <w:color w:val="000000" w:themeColor="text1"/>
        </w:rPr>
        <w:t xml:space="preserve"> ND</w:t>
      </w:r>
      <w:r w:rsidR="00740286" w:rsidRPr="00773537">
        <w:rPr>
          <w:rFonts w:ascii="Gill Sans MT" w:eastAsia="Gill Sans MT" w:hAnsi="Gill Sans MT" w:cs="Gill Sans MT"/>
          <w:color w:val="000000" w:themeColor="text1"/>
        </w:rPr>
        <w:t xml:space="preserve"> 4.0) that allows others to share the work with an acknowledgement of the work's authorship and initial publication in this journal as long as it is non-commercial and that those using the work must agree to distribute it under the same license as the original. </w:t>
      </w:r>
      <w:hyperlink r:id="rId83" w:history="1">
        <w:r w:rsidR="00740286" w:rsidRPr="00337652">
          <w:rPr>
            <w:rStyle w:val="Hyperlink"/>
            <w:rFonts w:ascii="Gill Sans MT" w:hAnsi="Gill Sans MT"/>
          </w:rPr>
          <w:t>https://creativecommons.org/licenses/by-nc-nd/4.0/</w:t>
        </w:r>
      </w:hyperlink>
      <w:r w:rsidR="00740286" w:rsidRPr="00773537">
        <w:rPr>
          <w:rFonts w:ascii="Gill Sans MT" w:eastAsia="Gill Sans MT" w:hAnsi="Gill Sans MT" w:cs="Gill Sans MT"/>
          <w:color w:val="000000" w:themeColor="text1"/>
        </w:rPr>
        <w:t>)</w:t>
      </w:r>
    </w:p>
    <w:sectPr w:rsidR="000824C9" w:rsidRPr="00D07822" w:rsidSect="00C531B5">
      <w:headerReference w:type="even" r:id="rId84"/>
      <w:headerReference w:type="default" r:id="rId85"/>
      <w:footerReference w:type="even" r:id="rId86"/>
      <w:footerReference w:type="default" r:id="rId87"/>
      <w:headerReference w:type="first" r:id="rId88"/>
      <w:footerReference w:type="first" r:id="rId89"/>
      <w:pgSz w:w="11906" w:h="16838" w:code="9"/>
      <w:pgMar w:top="1406" w:right="1406" w:bottom="1406" w:left="1406" w:header="709" w:footer="709" w:gutter="0"/>
      <w:pgNumType w:fmt="numberInDash" w:start="4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174B8" w14:textId="77777777" w:rsidR="00047213" w:rsidRDefault="00047213" w:rsidP="001661E6">
      <w:r>
        <w:separator/>
      </w:r>
    </w:p>
  </w:endnote>
  <w:endnote w:type="continuationSeparator" w:id="0">
    <w:p w14:paraId="679FB78D" w14:textId="77777777" w:rsidR="00047213" w:rsidRDefault="00047213" w:rsidP="00166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pleSystemUIFont">
    <w:altName w:val="Calibri"/>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Baskerville">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Gill Sans MT">
    <w:panose1 w:val="020B0502020104020203"/>
    <w:charset w:val="00"/>
    <w:family w:val="swiss"/>
    <w:pitch w:val="variable"/>
    <w:sig w:usb0="00000007" w:usb1="00000000" w:usb2="00000000" w:usb3="00000000" w:csb0="00000003"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58427824"/>
      <w:docPartObj>
        <w:docPartGallery w:val="Page Numbers (Bottom of Page)"/>
        <w:docPartUnique/>
      </w:docPartObj>
    </w:sdtPr>
    <w:sdtContent>
      <w:p w14:paraId="13D15EF5" w14:textId="16EAC119" w:rsidR="0080135C" w:rsidRDefault="0080135C" w:rsidP="00BC14B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AB11A9" w14:textId="77777777" w:rsidR="0080135C" w:rsidRDefault="0080135C" w:rsidP="00C72E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23829224"/>
      <w:docPartObj>
        <w:docPartGallery w:val="Page Numbers (Bottom of Page)"/>
        <w:docPartUnique/>
      </w:docPartObj>
    </w:sdtPr>
    <w:sdtContent>
      <w:p w14:paraId="05ECDCE6" w14:textId="64775ECB" w:rsidR="0080135C" w:rsidRDefault="0080135C" w:rsidP="00BC14B1">
        <w:pPr>
          <w:pStyle w:val="Footer"/>
          <w:framePr w:wrap="none" w:vAnchor="text" w:hAnchor="margin" w:xAlign="right" w:y="1"/>
          <w:rPr>
            <w:rStyle w:val="PageNumber"/>
          </w:rPr>
        </w:pPr>
        <w:r w:rsidRPr="009266E6">
          <w:rPr>
            <w:rStyle w:val="PageNumber"/>
            <w:rFonts w:ascii="Gill Sans MT" w:hAnsi="Gill Sans MT"/>
          </w:rPr>
          <w:fldChar w:fldCharType="begin"/>
        </w:r>
        <w:r w:rsidRPr="009266E6">
          <w:rPr>
            <w:rStyle w:val="PageNumber"/>
            <w:rFonts w:ascii="Gill Sans MT" w:hAnsi="Gill Sans MT"/>
          </w:rPr>
          <w:instrText xml:space="preserve"> PAGE </w:instrText>
        </w:r>
        <w:r w:rsidRPr="009266E6">
          <w:rPr>
            <w:rStyle w:val="PageNumber"/>
            <w:rFonts w:ascii="Gill Sans MT" w:hAnsi="Gill Sans MT"/>
          </w:rPr>
          <w:fldChar w:fldCharType="separate"/>
        </w:r>
        <w:r w:rsidRPr="009266E6">
          <w:rPr>
            <w:rStyle w:val="PageNumber"/>
            <w:rFonts w:ascii="Gill Sans MT" w:hAnsi="Gill Sans MT"/>
            <w:noProof/>
          </w:rPr>
          <w:t>1</w:t>
        </w:r>
        <w:r w:rsidRPr="009266E6">
          <w:rPr>
            <w:rStyle w:val="PageNumber"/>
            <w:rFonts w:ascii="Gill Sans MT" w:hAnsi="Gill Sans MT"/>
          </w:rPr>
          <w:fldChar w:fldCharType="end"/>
        </w:r>
      </w:p>
    </w:sdtContent>
  </w:sdt>
  <w:p w14:paraId="74F569E8" w14:textId="6AA5C33C" w:rsidR="0080135C" w:rsidRPr="009266E6" w:rsidRDefault="0080135C" w:rsidP="009266E6">
    <w:pPr>
      <w:pStyle w:val="Footer"/>
      <w:ind w:right="360"/>
      <w:rPr>
        <w:rFonts w:ascii="Gill Sans MT" w:hAnsi="Gill Sans MT"/>
        <w:lang w:eastAsia="zh-CN"/>
      </w:rPr>
    </w:pPr>
    <w:r w:rsidRPr="009840AB">
      <w:rPr>
        <w:rFonts w:ascii="Gill Sans MT" w:hAnsi="Gill Sans MT"/>
      </w:rPr>
      <w:t xml:space="preserve">JASO </w:t>
    </w:r>
    <w:r w:rsidRPr="009840AB">
      <w:rPr>
        <w:rFonts w:ascii="Gill Sans MT" w:hAnsi="Gill Sans MT"/>
        <w:color w:val="444444"/>
        <w:shd w:val="clear" w:color="auto" w:fill="FFFFFF"/>
      </w:rPr>
      <w:t>ISSN: 2040-1876 Vol XV</w:t>
    </w:r>
    <w:r>
      <w:rPr>
        <w:rFonts w:ascii="Gill Sans MT" w:hAnsi="Gill Sans MT"/>
        <w:color w:val="444444"/>
        <w:shd w:val="clear" w:color="auto" w:fill="FFFFFF"/>
      </w:rPr>
      <w:t>II</w:t>
    </w:r>
    <w:r w:rsidRPr="009840AB">
      <w:rPr>
        <w:rFonts w:ascii="Gill Sans MT" w:hAnsi="Gill Sans MT"/>
        <w:color w:val="444444"/>
        <w:shd w:val="clear" w:color="auto" w:fill="FFFFFF"/>
      </w:rPr>
      <w:t xml:space="preserve"> 202</w:t>
    </w:r>
    <w:r>
      <w:rPr>
        <w:rFonts w:ascii="Gill Sans MT" w:hAnsi="Gill Sans MT"/>
        <w:color w:val="444444"/>
        <w:shd w:val="clear" w:color="auto" w:fill="FFFFFF"/>
        <w:lang w:eastAsia="zh-CN"/>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C8D5D" w14:textId="77777777" w:rsidR="00E42463" w:rsidRDefault="00E424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45890" w14:textId="77777777" w:rsidR="00047213" w:rsidRDefault="00047213" w:rsidP="001661E6">
      <w:r>
        <w:separator/>
      </w:r>
    </w:p>
  </w:footnote>
  <w:footnote w:type="continuationSeparator" w:id="0">
    <w:p w14:paraId="3E5FDF28" w14:textId="77777777" w:rsidR="00047213" w:rsidRDefault="00047213" w:rsidP="001661E6">
      <w:r>
        <w:continuationSeparator/>
      </w:r>
    </w:p>
  </w:footnote>
  <w:footnote w:id="1">
    <w:p w14:paraId="5312026C" w14:textId="52BDBC70" w:rsidR="0080135C" w:rsidRPr="006F35B3" w:rsidRDefault="0080135C" w:rsidP="00575CA5">
      <w:pPr>
        <w:pStyle w:val="FootnoteText"/>
        <w:jc w:val="both"/>
        <w:rPr>
          <w:rFonts w:ascii="Gill Sans MT" w:hAnsi="Gill Sans MT"/>
        </w:rPr>
      </w:pPr>
      <w:r w:rsidRPr="006F35B3">
        <w:rPr>
          <w:rStyle w:val="FootnoteReference"/>
          <w:rFonts w:ascii="Gill Sans MT" w:hAnsi="Gill Sans MT"/>
        </w:rPr>
        <w:footnoteRef/>
      </w:r>
      <w:r w:rsidRPr="006F35B3">
        <w:rPr>
          <w:rFonts w:ascii="Gill Sans MT" w:hAnsi="Gill Sans MT"/>
        </w:rPr>
        <w:t xml:space="preserve"> School of Anthropology, Universidad Diego Portales. This research is based on an MSc dissertation in Visual, Material and Museum Anthropology, University of Oxford (2023). </w:t>
      </w:r>
    </w:p>
  </w:footnote>
  <w:footnote w:id="2">
    <w:p w14:paraId="628D1A22" w14:textId="3BD0EE69" w:rsidR="0080135C" w:rsidRPr="006F35B3" w:rsidRDefault="0080135C" w:rsidP="00575CA5">
      <w:pPr>
        <w:pStyle w:val="FootnoteText"/>
        <w:jc w:val="both"/>
        <w:rPr>
          <w:rFonts w:ascii="Gill Sans MT" w:hAnsi="Gill Sans MT"/>
        </w:rPr>
      </w:pPr>
      <w:r w:rsidRPr="006F35B3">
        <w:rPr>
          <w:rStyle w:val="FootnoteReference"/>
          <w:rFonts w:ascii="Gill Sans MT" w:hAnsi="Gill Sans MT"/>
          <w:color w:val="000000" w:themeColor="text1"/>
        </w:rPr>
        <w:footnoteRef/>
      </w:r>
      <w:r w:rsidRPr="006F35B3">
        <w:rPr>
          <w:rFonts w:ascii="Gill Sans MT" w:hAnsi="Gill Sans MT"/>
          <w:color w:val="000000" w:themeColor="text1"/>
        </w:rPr>
        <w:t xml:space="preserve"> Following Mignolo and Walsh, ‘coloniality is constructive, not derivative, of [Western] modernity’ (2018: 4)</w:t>
      </w:r>
    </w:p>
  </w:footnote>
  <w:footnote w:id="3">
    <w:p w14:paraId="2C2EE296" w14:textId="74A5DE3F" w:rsidR="0080135C" w:rsidRPr="006F35B3" w:rsidRDefault="0080135C" w:rsidP="00575CA5">
      <w:pPr>
        <w:jc w:val="both"/>
        <w:rPr>
          <w:rFonts w:ascii="Gill Sans MT" w:hAnsi="Gill Sans MT"/>
          <w:color w:val="000000" w:themeColor="text1"/>
          <w:sz w:val="20"/>
          <w:szCs w:val="20"/>
        </w:rPr>
      </w:pPr>
      <w:r w:rsidRPr="006F35B3">
        <w:rPr>
          <w:rStyle w:val="FootnoteReference"/>
          <w:rFonts w:ascii="Gill Sans MT" w:hAnsi="Gill Sans MT"/>
          <w:sz w:val="20"/>
          <w:szCs w:val="20"/>
        </w:rPr>
        <w:footnoteRef/>
      </w:r>
      <w:r w:rsidRPr="006F35B3">
        <w:rPr>
          <w:rFonts w:ascii="Gill Sans MT" w:hAnsi="Gill Sans MT"/>
          <w:sz w:val="20"/>
          <w:szCs w:val="20"/>
        </w:rPr>
        <w:t xml:space="preserve"> </w:t>
      </w:r>
      <w:r w:rsidRPr="006F35B3">
        <w:rPr>
          <w:rFonts w:ascii="Gill Sans MT" w:hAnsi="Gill Sans MT" w:cstheme="minorHAnsi"/>
          <w:color w:val="000000" w:themeColor="text1"/>
          <w:sz w:val="20"/>
          <w:szCs w:val="20"/>
        </w:rPr>
        <w:t>The two exhibited pots not included in this study (object numbers 1884.67.3 and 1884.64.26) were not chosen due to their resemblance to Vessels D and E, which were better suited to the aims of this research.</w:t>
      </w:r>
    </w:p>
  </w:footnote>
  <w:footnote w:id="4">
    <w:p w14:paraId="00C6DBDF" w14:textId="1B2F4C26" w:rsidR="0080135C" w:rsidRPr="006F35B3" w:rsidRDefault="0080135C" w:rsidP="00575CA5">
      <w:pPr>
        <w:pStyle w:val="FootnoteText"/>
        <w:jc w:val="both"/>
        <w:rPr>
          <w:rFonts w:ascii="Gill Sans MT" w:hAnsi="Gill Sans MT"/>
          <w:color w:val="000000" w:themeColor="text1"/>
        </w:rPr>
      </w:pPr>
      <w:r w:rsidRPr="006F35B3">
        <w:rPr>
          <w:rStyle w:val="FootnoteReference"/>
          <w:rFonts w:ascii="Gill Sans MT" w:hAnsi="Gill Sans MT"/>
          <w:color w:val="000000" w:themeColor="text1"/>
        </w:rPr>
        <w:footnoteRef/>
      </w:r>
      <w:r w:rsidRPr="006F35B3">
        <w:rPr>
          <w:rFonts w:ascii="Gill Sans MT" w:hAnsi="Gill Sans MT"/>
          <w:color w:val="000000" w:themeColor="text1"/>
        </w:rPr>
        <w:t xml:space="preserve"> It was difficult to determine which animal is portrayed in this vessel, as different camelid species were regarded as either domestic or wild within the Moche world. </w:t>
      </w:r>
    </w:p>
  </w:footnote>
  <w:footnote w:id="5">
    <w:p w14:paraId="06FCB18E" w14:textId="68980378" w:rsidR="0080135C" w:rsidRPr="006F35B3" w:rsidRDefault="0080135C" w:rsidP="00575CA5">
      <w:pPr>
        <w:pStyle w:val="FootnoteText"/>
        <w:jc w:val="both"/>
        <w:rPr>
          <w:rFonts w:ascii="Gill Sans MT" w:hAnsi="Gill Sans MT"/>
        </w:rPr>
      </w:pPr>
      <w:r w:rsidRPr="006F35B3">
        <w:rPr>
          <w:rStyle w:val="FootnoteReference"/>
          <w:rFonts w:ascii="Gill Sans MT" w:hAnsi="Gill Sans MT"/>
        </w:rPr>
        <w:footnoteRef/>
      </w:r>
      <w:r w:rsidRPr="006F35B3">
        <w:rPr>
          <w:rFonts w:ascii="Gill Sans MT" w:hAnsi="Gill Sans MT"/>
        </w:rPr>
        <w:t xml:space="preserve"> With this concept, Weismantel emphasizes that these entities were made centuries before the European colonization; that they resist colonial interpretation and have the potential to change how we think.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B1999" w14:textId="77777777" w:rsidR="00E42463" w:rsidRDefault="00E424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B6060" w14:textId="6D369ED4" w:rsidR="0080135C" w:rsidRPr="009266E6" w:rsidRDefault="0080135C" w:rsidP="009266E6">
    <w:pPr>
      <w:pStyle w:val="Header"/>
      <w:jc w:val="right"/>
      <w:rPr>
        <w:rFonts w:ascii="Gill Sans MT" w:hAnsi="Gill Sans MT"/>
        <w:i/>
        <w:iCs/>
      </w:rPr>
    </w:pPr>
    <w:r w:rsidRPr="009266E6">
      <w:rPr>
        <w:rFonts w:ascii="Gill Sans MT" w:hAnsi="Gill Sans MT"/>
      </w:rPr>
      <w:t xml:space="preserve">PÉREZ SELMAN, </w:t>
    </w:r>
    <w:r w:rsidRPr="009266E6">
      <w:rPr>
        <w:rFonts w:ascii="Gill Sans MT" w:hAnsi="Gill Sans MT"/>
        <w:i/>
        <w:iCs/>
      </w:rPr>
      <w:t>Reimagining Moche v</w:t>
    </w:r>
    <w:r>
      <w:rPr>
        <w:rFonts w:ascii="Gill Sans MT" w:hAnsi="Gill Sans MT"/>
        <w:i/>
        <w:iCs/>
      </w:rPr>
      <w:t>essels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5AA95" w14:textId="77777777" w:rsidR="00E42463" w:rsidRDefault="00E424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02A09"/>
    <w:multiLevelType w:val="hybridMultilevel"/>
    <w:tmpl w:val="524A4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D2D89"/>
    <w:multiLevelType w:val="hybridMultilevel"/>
    <w:tmpl w:val="26C48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87E76"/>
    <w:multiLevelType w:val="hybridMultilevel"/>
    <w:tmpl w:val="FA94C85A"/>
    <w:lvl w:ilvl="0" w:tplc="C584D61E">
      <w:start w:val="1"/>
      <w:numFmt w:val="decimal"/>
      <w:lvlText w:val="%1."/>
      <w:lvlJc w:val="left"/>
      <w:pPr>
        <w:ind w:left="720" w:hanging="360"/>
      </w:pPr>
      <w:rPr>
        <w:rFonts w:ascii="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BE1146"/>
    <w:multiLevelType w:val="hybridMultilevel"/>
    <w:tmpl w:val="6556E9EC"/>
    <w:lvl w:ilvl="0" w:tplc="EF94A9A4">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355B7"/>
    <w:multiLevelType w:val="hybridMultilevel"/>
    <w:tmpl w:val="902681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551598"/>
    <w:multiLevelType w:val="hybridMultilevel"/>
    <w:tmpl w:val="22C8A114"/>
    <w:lvl w:ilvl="0" w:tplc="525028D0">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CD6D14"/>
    <w:multiLevelType w:val="hybridMultilevel"/>
    <w:tmpl w:val="7D34A65A"/>
    <w:lvl w:ilvl="0" w:tplc="89306D4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D36E4"/>
    <w:multiLevelType w:val="hybridMultilevel"/>
    <w:tmpl w:val="DAF2181E"/>
    <w:lvl w:ilvl="0" w:tplc="114017F0">
      <w:start w:val="30"/>
      <w:numFmt w:val="bullet"/>
      <w:lvlText w:val="-"/>
      <w:lvlJc w:val="left"/>
      <w:pPr>
        <w:ind w:left="720" w:hanging="360"/>
      </w:pPr>
      <w:rPr>
        <w:rFonts w:ascii="AppleSystemUIFont" w:eastAsiaTheme="minorHAnsi" w:hAnsi="AppleSystemUIFont" w:cs="AppleSystemUIFo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2F14B7"/>
    <w:multiLevelType w:val="hybridMultilevel"/>
    <w:tmpl w:val="BB5A04BE"/>
    <w:lvl w:ilvl="0" w:tplc="2DC64F90">
      <w:start w:val="1"/>
      <w:numFmt w:val="bullet"/>
      <w:lvlText w:val="•"/>
      <w:lvlJc w:val="left"/>
      <w:pPr>
        <w:tabs>
          <w:tab w:val="num" w:pos="720"/>
        </w:tabs>
        <w:ind w:left="720" w:hanging="360"/>
      </w:pPr>
      <w:rPr>
        <w:rFonts w:ascii="Arial" w:hAnsi="Arial" w:hint="default"/>
      </w:rPr>
    </w:lvl>
    <w:lvl w:ilvl="1" w:tplc="99BEB916" w:tentative="1">
      <w:start w:val="1"/>
      <w:numFmt w:val="bullet"/>
      <w:lvlText w:val="•"/>
      <w:lvlJc w:val="left"/>
      <w:pPr>
        <w:tabs>
          <w:tab w:val="num" w:pos="1440"/>
        </w:tabs>
        <w:ind w:left="1440" w:hanging="360"/>
      </w:pPr>
      <w:rPr>
        <w:rFonts w:ascii="Arial" w:hAnsi="Arial" w:hint="default"/>
      </w:rPr>
    </w:lvl>
    <w:lvl w:ilvl="2" w:tplc="357EB098" w:tentative="1">
      <w:start w:val="1"/>
      <w:numFmt w:val="bullet"/>
      <w:lvlText w:val="•"/>
      <w:lvlJc w:val="left"/>
      <w:pPr>
        <w:tabs>
          <w:tab w:val="num" w:pos="2160"/>
        </w:tabs>
        <w:ind w:left="2160" w:hanging="360"/>
      </w:pPr>
      <w:rPr>
        <w:rFonts w:ascii="Arial" w:hAnsi="Arial" w:hint="default"/>
      </w:rPr>
    </w:lvl>
    <w:lvl w:ilvl="3" w:tplc="6AD87B58" w:tentative="1">
      <w:start w:val="1"/>
      <w:numFmt w:val="bullet"/>
      <w:lvlText w:val="•"/>
      <w:lvlJc w:val="left"/>
      <w:pPr>
        <w:tabs>
          <w:tab w:val="num" w:pos="2880"/>
        </w:tabs>
        <w:ind w:left="2880" w:hanging="360"/>
      </w:pPr>
      <w:rPr>
        <w:rFonts w:ascii="Arial" w:hAnsi="Arial" w:hint="default"/>
      </w:rPr>
    </w:lvl>
    <w:lvl w:ilvl="4" w:tplc="80C81480" w:tentative="1">
      <w:start w:val="1"/>
      <w:numFmt w:val="bullet"/>
      <w:lvlText w:val="•"/>
      <w:lvlJc w:val="left"/>
      <w:pPr>
        <w:tabs>
          <w:tab w:val="num" w:pos="3600"/>
        </w:tabs>
        <w:ind w:left="3600" w:hanging="360"/>
      </w:pPr>
      <w:rPr>
        <w:rFonts w:ascii="Arial" w:hAnsi="Arial" w:hint="default"/>
      </w:rPr>
    </w:lvl>
    <w:lvl w:ilvl="5" w:tplc="C76A9FA6" w:tentative="1">
      <w:start w:val="1"/>
      <w:numFmt w:val="bullet"/>
      <w:lvlText w:val="•"/>
      <w:lvlJc w:val="left"/>
      <w:pPr>
        <w:tabs>
          <w:tab w:val="num" w:pos="4320"/>
        </w:tabs>
        <w:ind w:left="4320" w:hanging="360"/>
      </w:pPr>
      <w:rPr>
        <w:rFonts w:ascii="Arial" w:hAnsi="Arial" w:hint="default"/>
      </w:rPr>
    </w:lvl>
    <w:lvl w:ilvl="6" w:tplc="2ADA5D58" w:tentative="1">
      <w:start w:val="1"/>
      <w:numFmt w:val="bullet"/>
      <w:lvlText w:val="•"/>
      <w:lvlJc w:val="left"/>
      <w:pPr>
        <w:tabs>
          <w:tab w:val="num" w:pos="5040"/>
        </w:tabs>
        <w:ind w:left="5040" w:hanging="360"/>
      </w:pPr>
      <w:rPr>
        <w:rFonts w:ascii="Arial" w:hAnsi="Arial" w:hint="default"/>
      </w:rPr>
    </w:lvl>
    <w:lvl w:ilvl="7" w:tplc="634CF3E0" w:tentative="1">
      <w:start w:val="1"/>
      <w:numFmt w:val="bullet"/>
      <w:lvlText w:val="•"/>
      <w:lvlJc w:val="left"/>
      <w:pPr>
        <w:tabs>
          <w:tab w:val="num" w:pos="5760"/>
        </w:tabs>
        <w:ind w:left="5760" w:hanging="360"/>
      </w:pPr>
      <w:rPr>
        <w:rFonts w:ascii="Arial" w:hAnsi="Arial" w:hint="default"/>
      </w:rPr>
    </w:lvl>
    <w:lvl w:ilvl="8" w:tplc="9310684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102E32"/>
    <w:multiLevelType w:val="multilevel"/>
    <w:tmpl w:val="D39CC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C32194"/>
    <w:multiLevelType w:val="hybridMultilevel"/>
    <w:tmpl w:val="25C20ED2"/>
    <w:lvl w:ilvl="0" w:tplc="E0522328">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873546"/>
    <w:multiLevelType w:val="hybridMultilevel"/>
    <w:tmpl w:val="41142EAE"/>
    <w:lvl w:ilvl="0" w:tplc="1FB2381E">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307EF7"/>
    <w:multiLevelType w:val="multilevel"/>
    <w:tmpl w:val="31087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E20DD8"/>
    <w:multiLevelType w:val="multilevel"/>
    <w:tmpl w:val="B1243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9D6E31"/>
    <w:multiLevelType w:val="hybridMultilevel"/>
    <w:tmpl w:val="695C8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1E2045"/>
    <w:multiLevelType w:val="hybridMultilevel"/>
    <w:tmpl w:val="7AE8B268"/>
    <w:lvl w:ilvl="0" w:tplc="B0D44A4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90681"/>
    <w:multiLevelType w:val="hybridMultilevel"/>
    <w:tmpl w:val="26C48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484DC2"/>
    <w:multiLevelType w:val="hybridMultilevel"/>
    <w:tmpl w:val="5D9CB238"/>
    <w:lvl w:ilvl="0" w:tplc="E4E83F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89006B"/>
    <w:multiLevelType w:val="multilevel"/>
    <w:tmpl w:val="5F2A3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2E0338"/>
    <w:multiLevelType w:val="hybridMultilevel"/>
    <w:tmpl w:val="81A4F1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E510A7"/>
    <w:multiLevelType w:val="multilevel"/>
    <w:tmpl w:val="2C727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9D44F6"/>
    <w:multiLevelType w:val="multilevel"/>
    <w:tmpl w:val="8B863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C11E9A"/>
    <w:multiLevelType w:val="hybridMultilevel"/>
    <w:tmpl w:val="33104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2F669F"/>
    <w:multiLevelType w:val="hybridMultilevel"/>
    <w:tmpl w:val="27740308"/>
    <w:lvl w:ilvl="0" w:tplc="DFB0229C">
      <w:start w:val="30"/>
      <w:numFmt w:val="bullet"/>
      <w:lvlText w:val="-"/>
      <w:lvlJc w:val="left"/>
      <w:pPr>
        <w:ind w:left="720" w:hanging="360"/>
      </w:pPr>
      <w:rPr>
        <w:rFonts w:ascii="NewBaskerville" w:eastAsia="Times New Roman" w:hAnsi="NewBaskerville"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8B617A"/>
    <w:multiLevelType w:val="multilevel"/>
    <w:tmpl w:val="A1884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B71453"/>
    <w:multiLevelType w:val="multilevel"/>
    <w:tmpl w:val="D60C3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0C55F4"/>
    <w:multiLevelType w:val="hybridMultilevel"/>
    <w:tmpl w:val="28D610FA"/>
    <w:lvl w:ilvl="0" w:tplc="B26A2754">
      <w:start w:val="1"/>
      <w:numFmt w:val="decimal"/>
      <w:lvlText w:val="%1."/>
      <w:lvlJc w:val="left"/>
      <w:pPr>
        <w:ind w:left="720" w:hanging="360"/>
      </w:pPr>
      <w:rPr>
        <w:rFonts w:ascii="Calibri" w:eastAsia="Times New Roman"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567EB6"/>
    <w:multiLevelType w:val="hybridMultilevel"/>
    <w:tmpl w:val="D1B0FE74"/>
    <w:lvl w:ilvl="0" w:tplc="4CF256B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471B35"/>
    <w:multiLevelType w:val="hybridMultilevel"/>
    <w:tmpl w:val="902681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AC5293"/>
    <w:multiLevelType w:val="hybridMultilevel"/>
    <w:tmpl w:val="F1B2BC92"/>
    <w:lvl w:ilvl="0" w:tplc="8BCEC27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AC76AD"/>
    <w:multiLevelType w:val="multilevel"/>
    <w:tmpl w:val="4BFEE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DA57009"/>
    <w:multiLevelType w:val="multilevel"/>
    <w:tmpl w:val="AC387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0026053">
    <w:abstractNumId w:val="2"/>
  </w:num>
  <w:num w:numId="2" w16cid:durableId="1966305033">
    <w:abstractNumId w:val="26"/>
  </w:num>
  <w:num w:numId="3" w16cid:durableId="1513379981">
    <w:abstractNumId w:val="17"/>
  </w:num>
  <w:num w:numId="4" w16cid:durableId="2121488513">
    <w:abstractNumId w:val="5"/>
  </w:num>
  <w:num w:numId="5" w16cid:durableId="1515726344">
    <w:abstractNumId w:val="21"/>
  </w:num>
  <w:num w:numId="6" w16cid:durableId="1001544597">
    <w:abstractNumId w:val="1"/>
  </w:num>
  <w:num w:numId="7" w16cid:durableId="1674335467">
    <w:abstractNumId w:val="29"/>
  </w:num>
  <w:num w:numId="8" w16cid:durableId="1004436433">
    <w:abstractNumId w:val="14"/>
  </w:num>
  <w:num w:numId="9" w16cid:durableId="628513051">
    <w:abstractNumId w:val="16"/>
  </w:num>
  <w:num w:numId="10" w16cid:durableId="1405832587">
    <w:abstractNumId w:val="3"/>
  </w:num>
  <w:num w:numId="11" w16cid:durableId="870731390">
    <w:abstractNumId w:val="6"/>
  </w:num>
  <w:num w:numId="12" w16cid:durableId="134953672">
    <w:abstractNumId w:val="28"/>
  </w:num>
  <w:num w:numId="13" w16cid:durableId="28266523">
    <w:abstractNumId w:val="0"/>
  </w:num>
  <w:num w:numId="14" w16cid:durableId="2012752930">
    <w:abstractNumId w:val="4"/>
  </w:num>
  <w:num w:numId="15" w16cid:durableId="1851530665">
    <w:abstractNumId w:val="23"/>
  </w:num>
  <w:num w:numId="16" w16cid:durableId="1727609052">
    <w:abstractNumId w:val="15"/>
  </w:num>
  <w:num w:numId="17" w16cid:durableId="799570529">
    <w:abstractNumId w:val="18"/>
  </w:num>
  <w:num w:numId="18" w16cid:durableId="1165439834">
    <w:abstractNumId w:val="19"/>
  </w:num>
  <w:num w:numId="19" w16cid:durableId="1411197730">
    <w:abstractNumId w:val="11"/>
  </w:num>
  <w:num w:numId="20" w16cid:durableId="1932659640">
    <w:abstractNumId w:val="7"/>
  </w:num>
  <w:num w:numId="21" w16cid:durableId="1362123231">
    <w:abstractNumId w:val="22"/>
  </w:num>
  <w:num w:numId="22" w16cid:durableId="914822322">
    <w:abstractNumId w:val="27"/>
  </w:num>
  <w:num w:numId="23" w16cid:durableId="2092265711">
    <w:abstractNumId w:val="30"/>
  </w:num>
  <w:num w:numId="24" w16cid:durableId="751506540">
    <w:abstractNumId w:val="8"/>
  </w:num>
  <w:num w:numId="25" w16cid:durableId="1095396387">
    <w:abstractNumId w:val="10"/>
  </w:num>
  <w:num w:numId="26" w16cid:durableId="1674723034">
    <w:abstractNumId w:val="20"/>
  </w:num>
  <w:num w:numId="27" w16cid:durableId="551506185">
    <w:abstractNumId w:val="9"/>
  </w:num>
  <w:num w:numId="28" w16cid:durableId="1331833546">
    <w:abstractNumId w:val="12"/>
  </w:num>
  <w:num w:numId="29" w16cid:durableId="411855142">
    <w:abstractNumId w:val="25"/>
  </w:num>
  <w:num w:numId="30" w16cid:durableId="799373666">
    <w:abstractNumId w:val="31"/>
  </w:num>
  <w:num w:numId="31" w16cid:durableId="734816703">
    <w:abstractNumId w:val="13"/>
  </w:num>
  <w:num w:numId="32" w16cid:durableId="20159487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1E6"/>
    <w:rsid w:val="00002315"/>
    <w:rsid w:val="00003BFA"/>
    <w:rsid w:val="000071E9"/>
    <w:rsid w:val="0000757F"/>
    <w:rsid w:val="00015EBF"/>
    <w:rsid w:val="0002307F"/>
    <w:rsid w:val="000252F2"/>
    <w:rsid w:val="00031992"/>
    <w:rsid w:val="000324A3"/>
    <w:rsid w:val="00042D66"/>
    <w:rsid w:val="00047213"/>
    <w:rsid w:val="000540C3"/>
    <w:rsid w:val="00055324"/>
    <w:rsid w:val="00057757"/>
    <w:rsid w:val="00060D9C"/>
    <w:rsid w:val="0006207E"/>
    <w:rsid w:val="000642E9"/>
    <w:rsid w:val="00071FCF"/>
    <w:rsid w:val="00072624"/>
    <w:rsid w:val="00080AAD"/>
    <w:rsid w:val="00081A84"/>
    <w:rsid w:val="00082124"/>
    <w:rsid w:val="000824C9"/>
    <w:rsid w:val="00082883"/>
    <w:rsid w:val="00082B57"/>
    <w:rsid w:val="00092B45"/>
    <w:rsid w:val="00094382"/>
    <w:rsid w:val="00096E99"/>
    <w:rsid w:val="00097C49"/>
    <w:rsid w:val="000A0DBD"/>
    <w:rsid w:val="000A6FF1"/>
    <w:rsid w:val="000B05B3"/>
    <w:rsid w:val="000B2D20"/>
    <w:rsid w:val="000C045E"/>
    <w:rsid w:val="000C4263"/>
    <w:rsid w:val="000C5117"/>
    <w:rsid w:val="000D12F1"/>
    <w:rsid w:val="000D4DD3"/>
    <w:rsid w:val="000D6CD7"/>
    <w:rsid w:val="000D72DD"/>
    <w:rsid w:val="000D7FFC"/>
    <w:rsid w:val="000E334B"/>
    <w:rsid w:val="000E46A2"/>
    <w:rsid w:val="000E4E5F"/>
    <w:rsid w:val="000E79E5"/>
    <w:rsid w:val="000F1F61"/>
    <w:rsid w:val="00101E94"/>
    <w:rsid w:val="00104134"/>
    <w:rsid w:val="0010682D"/>
    <w:rsid w:val="0011206B"/>
    <w:rsid w:val="001158DB"/>
    <w:rsid w:val="00120CDC"/>
    <w:rsid w:val="00126FD9"/>
    <w:rsid w:val="00135C32"/>
    <w:rsid w:val="0014194F"/>
    <w:rsid w:val="00144EF4"/>
    <w:rsid w:val="00147D01"/>
    <w:rsid w:val="001519DF"/>
    <w:rsid w:val="00153AF8"/>
    <w:rsid w:val="00153D17"/>
    <w:rsid w:val="001566F6"/>
    <w:rsid w:val="00157438"/>
    <w:rsid w:val="001661E6"/>
    <w:rsid w:val="00171E61"/>
    <w:rsid w:val="001755CD"/>
    <w:rsid w:val="0017674E"/>
    <w:rsid w:val="001833AF"/>
    <w:rsid w:val="001852E0"/>
    <w:rsid w:val="00192EE6"/>
    <w:rsid w:val="00194B86"/>
    <w:rsid w:val="001952AA"/>
    <w:rsid w:val="0019585F"/>
    <w:rsid w:val="001A3D59"/>
    <w:rsid w:val="001A63BF"/>
    <w:rsid w:val="001A782C"/>
    <w:rsid w:val="001B154A"/>
    <w:rsid w:val="001B1AE0"/>
    <w:rsid w:val="001B272D"/>
    <w:rsid w:val="001B5151"/>
    <w:rsid w:val="001B7189"/>
    <w:rsid w:val="001B7F4B"/>
    <w:rsid w:val="001C2D87"/>
    <w:rsid w:val="001C3AFC"/>
    <w:rsid w:val="001C7859"/>
    <w:rsid w:val="001C7C56"/>
    <w:rsid w:val="001D554D"/>
    <w:rsid w:val="001E1221"/>
    <w:rsid w:val="001E1C78"/>
    <w:rsid w:val="001E732A"/>
    <w:rsid w:val="001E7772"/>
    <w:rsid w:val="001F31A5"/>
    <w:rsid w:val="001F3BC9"/>
    <w:rsid w:val="001F5A79"/>
    <w:rsid w:val="002120D0"/>
    <w:rsid w:val="0021412F"/>
    <w:rsid w:val="00216F0D"/>
    <w:rsid w:val="00221338"/>
    <w:rsid w:val="00222385"/>
    <w:rsid w:val="00224401"/>
    <w:rsid w:val="00226E9E"/>
    <w:rsid w:val="0022786D"/>
    <w:rsid w:val="002279C0"/>
    <w:rsid w:val="00230D9B"/>
    <w:rsid w:val="00232B02"/>
    <w:rsid w:val="00233DDD"/>
    <w:rsid w:val="00236D3D"/>
    <w:rsid w:val="002421FA"/>
    <w:rsid w:val="0024391B"/>
    <w:rsid w:val="002502B3"/>
    <w:rsid w:val="00253A75"/>
    <w:rsid w:val="00260B80"/>
    <w:rsid w:val="002661F6"/>
    <w:rsid w:val="002706A1"/>
    <w:rsid w:val="00271D54"/>
    <w:rsid w:val="00274ADF"/>
    <w:rsid w:val="002750B2"/>
    <w:rsid w:val="00281150"/>
    <w:rsid w:val="0028383C"/>
    <w:rsid w:val="002844EF"/>
    <w:rsid w:val="00285230"/>
    <w:rsid w:val="002863A3"/>
    <w:rsid w:val="002924BD"/>
    <w:rsid w:val="00294FC7"/>
    <w:rsid w:val="00295ACD"/>
    <w:rsid w:val="002A0AD0"/>
    <w:rsid w:val="002A0EC3"/>
    <w:rsid w:val="002A1315"/>
    <w:rsid w:val="002A1445"/>
    <w:rsid w:val="002A43D2"/>
    <w:rsid w:val="002A4D0C"/>
    <w:rsid w:val="002B3547"/>
    <w:rsid w:val="002B3790"/>
    <w:rsid w:val="002B398E"/>
    <w:rsid w:val="002B3A6B"/>
    <w:rsid w:val="002B4283"/>
    <w:rsid w:val="002B6ED8"/>
    <w:rsid w:val="002B7078"/>
    <w:rsid w:val="002B7501"/>
    <w:rsid w:val="002B7C7F"/>
    <w:rsid w:val="002C22D0"/>
    <w:rsid w:val="002C2715"/>
    <w:rsid w:val="002C5AAA"/>
    <w:rsid w:val="002C5D31"/>
    <w:rsid w:val="002C7430"/>
    <w:rsid w:val="002D0369"/>
    <w:rsid w:val="002D138B"/>
    <w:rsid w:val="002D25FB"/>
    <w:rsid w:val="002D2D2F"/>
    <w:rsid w:val="002D7296"/>
    <w:rsid w:val="002E01A5"/>
    <w:rsid w:val="002E3E69"/>
    <w:rsid w:val="002E5904"/>
    <w:rsid w:val="002E5A3E"/>
    <w:rsid w:val="002E79E8"/>
    <w:rsid w:val="002F00DE"/>
    <w:rsid w:val="00307365"/>
    <w:rsid w:val="003109E9"/>
    <w:rsid w:val="003116BB"/>
    <w:rsid w:val="003163DD"/>
    <w:rsid w:val="00316457"/>
    <w:rsid w:val="00332856"/>
    <w:rsid w:val="0033518F"/>
    <w:rsid w:val="00337B34"/>
    <w:rsid w:val="00344E19"/>
    <w:rsid w:val="00346382"/>
    <w:rsid w:val="0034696E"/>
    <w:rsid w:val="003473FB"/>
    <w:rsid w:val="00354A5D"/>
    <w:rsid w:val="00361B74"/>
    <w:rsid w:val="00361F81"/>
    <w:rsid w:val="00362810"/>
    <w:rsid w:val="0036677C"/>
    <w:rsid w:val="00367B71"/>
    <w:rsid w:val="003708B9"/>
    <w:rsid w:val="003714D3"/>
    <w:rsid w:val="003769B8"/>
    <w:rsid w:val="00380C01"/>
    <w:rsid w:val="003B05C6"/>
    <w:rsid w:val="003B0B37"/>
    <w:rsid w:val="003B4B2B"/>
    <w:rsid w:val="003B61C1"/>
    <w:rsid w:val="003C3A7B"/>
    <w:rsid w:val="003C5957"/>
    <w:rsid w:val="003D30E7"/>
    <w:rsid w:val="003D7E2D"/>
    <w:rsid w:val="003E035F"/>
    <w:rsid w:val="003E52AC"/>
    <w:rsid w:val="003F4702"/>
    <w:rsid w:val="003F5164"/>
    <w:rsid w:val="003F6592"/>
    <w:rsid w:val="004013B7"/>
    <w:rsid w:val="0040170F"/>
    <w:rsid w:val="00405845"/>
    <w:rsid w:val="004117F9"/>
    <w:rsid w:val="00412749"/>
    <w:rsid w:val="00413E2B"/>
    <w:rsid w:val="0042786E"/>
    <w:rsid w:val="00430BDA"/>
    <w:rsid w:val="00431F47"/>
    <w:rsid w:val="00432027"/>
    <w:rsid w:val="00453411"/>
    <w:rsid w:val="00453646"/>
    <w:rsid w:val="00453BE5"/>
    <w:rsid w:val="00454617"/>
    <w:rsid w:val="0045464F"/>
    <w:rsid w:val="00455486"/>
    <w:rsid w:val="00461029"/>
    <w:rsid w:val="004638E6"/>
    <w:rsid w:val="00472100"/>
    <w:rsid w:val="004721DC"/>
    <w:rsid w:val="0048073C"/>
    <w:rsid w:val="00482DD2"/>
    <w:rsid w:val="004870CF"/>
    <w:rsid w:val="00491B36"/>
    <w:rsid w:val="00493183"/>
    <w:rsid w:val="004A2A5F"/>
    <w:rsid w:val="004B5B48"/>
    <w:rsid w:val="004B6630"/>
    <w:rsid w:val="004B7558"/>
    <w:rsid w:val="004C6E64"/>
    <w:rsid w:val="004C7D5E"/>
    <w:rsid w:val="004D3338"/>
    <w:rsid w:val="004D7302"/>
    <w:rsid w:val="004E261B"/>
    <w:rsid w:val="004E7B1E"/>
    <w:rsid w:val="004F25B5"/>
    <w:rsid w:val="004F5E07"/>
    <w:rsid w:val="004F69C8"/>
    <w:rsid w:val="00505E8E"/>
    <w:rsid w:val="0051037A"/>
    <w:rsid w:val="00511E7F"/>
    <w:rsid w:val="0051703B"/>
    <w:rsid w:val="00517D75"/>
    <w:rsid w:val="005202A7"/>
    <w:rsid w:val="00520AE6"/>
    <w:rsid w:val="00521B48"/>
    <w:rsid w:val="0052498D"/>
    <w:rsid w:val="0053134F"/>
    <w:rsid w:val="00531612"/>
    <w:rsid w:val="0054109A"/>
    <w:rsid w:val="005465B6"/>
    <w:rsid w:val="005470D1"/>
    <w:rsid w:val="00556550"/>
    <w:rsid w:val="00562FF1"/>
    <w:rsid w:val="005630ED"/>
    <w:rsid w:val="00563FBD"/>
    <w:rsid w:val="00565039"/>
    <w:rsid w:val="00565E7E"/>
    <w:rsid w:val="00575CA5"/>
    <w:rsid w:val="00590A23"/>
    <w:rsid w:val="00590CF7"/>
    <w:rsid w:val="005A0714"/>
    <w:rsid w:val="005A1880"/>
    <w:rsid w:val="005A281F"/>
    <w:rsid w:val="005A2974"/>
    <w:rsid w:val="005A6DF1"/>
    <w:rsid w:val="005B54D6"/>
    <w:rsid w:val="005B6337"/>
    <w:rsid w:val="005B6C7C"/>
    <w:rsid w:val="005C1C8B"/>
    <w:rsid w:val="005C38FD"/>
    <w:rsid w:val="005C6589"/>
    <w:rsid w:val="005C7DD7"/>
    <w:rsid w:val="005E1682"/>
    <w:rsid w:val="005E4AEE"/>
    <w:rsid w:val="005F107F"/>
    <w:rsid w:val="005F6793"/>
    <w:rsid w:val="005F758A"/>
    <w:rsid w:val="006025B0"/>
    <w:rsid w:val="00604569"/>
    <w:rsid w:val="00605B11"/>
    <w:rsid w:val="006063CA"/>
    <w:rsid w:val="006136C7"/>
    <w:rsid w:val="00613816"/>
    <w:rsid w:val="0061755C"/>
    <w:rsid w:val="00624B83"/>
    <w:rsid w:val="00624BCA"/>
    <w:rsid w:val="00637691"/>
    <w:rsid w:val="00637E1D"/>
    <w:rsid w:val="00642F6D"/>
    <w:rsid w:val="0064735D"/>
    <w:rsid w:val="006652C3"/>
    <w:rsid w:val="00665DE6"/>
    <w:rsid w:val="006675C4"/>
    <w:rsid w:val="00672E75"/>
    <w:rsid w:val="00673D80"/>
    <w:rsid w:val="00674ADE"/>
    <w:rsid w:val="00674B1B"/>
    <w:rsid w:val="00676112"/>
    <w:rsid w:val="00682699"/>
    <w:rsid w:val="00686F6D"/>
    <w:rsid w:val="00687293"/>
    <w:rsid w:val="00690A7D"/>
    <w:rsid w:val="00692B92"/>
    <w:rsid w:val="00696AAA"/>
    <w:rsid w:val="006A32D6"/>
    <w:rsid w:val="006A5AB9"/>
    <w:rsid w:val="006B2865"/>
    <w:rsid w:val="006B4017"/>
    <w:rsid w:val="006C1AE5"/>
    <w:rsid w:val="006E1D33"/>
    <w:rsid w:val="006E7DC1"/>
    <w:rsid w:val="006F0404"/>
    <w:rsid w:val="006F35B3"/>
    <w:rsid w:val="006F48C0"/>
    <w:rsid w:val="007006C8"/>
    <w:rsid w:val="00721BC7"/>
    <w:rsid w:val="00723056"/>
    <w:rsid w:val="00726428"/>
    <w:rsid w:val="007323FC"/>
    <w:rsid w:val="00735E96"/>
    <w:rsid w:val="00736D8A"/>
    <w:rsid w:val="007376DA"/>
    <w:rsid w:val="0074022E"/>
    <w:rsid w:val="00740286"/>
    <w:rsid w:val="00746240"/>
    <w:rsid w:val="00746714"/>
    <w:rsid w:val="007522A2"/>
    <w:rsid w:val="007558C9"/>
    <w:rsid w:val="007649DC"/>
    <w:rsid w:val="00767A3F"/>
    <w:rsid w:val="007715AE"/>
    <w:rsid w:val="00771FCE"/>
    <w:rsid w:val="00777C69"/>
    <w:rsid w:val="007878A2"/>
    <w:rsid w:val="00791A00"/>
    <w:rsid w:val="00792EC5"/>
    <w:rsid w:val="0079567F"/>
    <w:rsid w:val="007A00E8"/>
    <w:rsid w:val="007A5430"/>
    <w:rsid w:val="007B3D3F"/>
    <w:rsid w:val="007B4EA1"/>
    <w:rsid w:val="007C3FA2"/>
    <w:rsid w:val="007E6E00"/>
    <w:rsid w:val="007E7DC4"/>
    <w:rsid w:val="007F5518"/>
    <w:rsid w:val="007F55B7"/>
    <w:rsid w:val="007F7D85"/>
    <w:rsid w:val="0080135C"/>
    <w:rsid w:val="00805D4E"/>
    <w:rsid w:val="00807F0F"/>
    <w:rsid w:val="00810A03"/>
    <w:rsid w:val="00815B4A"/>
    <w:rsid w:val="00821A39"/>
    <w:rsid w:val="00827400"/>
    <w:rsid w:val="00827F45"/>
    <w:rsid w:val="00835687"/>
    <w:rsid w:val="0084310D"/>
    <w:rsid w:val="00844209"/>
    <w:rsid w:val="00852773"/>
    <w:rsid w:val="00860939"/>
    <w:rsid w:val="0086486B"/>
    <w:rsid w:val="0086711B"/>
    <w:rsid w:val="0086773F"/>
    <w:rsid w:val="0086780C"/>
    <w:rsid w:val="00871C04"/>
    <w:rsid w:val="00882C09"/>
    <w:rsid w:val="00883B74"/>
    <w:rsid w:val="00893935"/>
    <w:rsid w:val="00895574"/>
    <w:rsid w:val="00895F13"/>
    <w:rsid w:val="00896CFF"/>
    <w:rsid w:val="008A0C95"/>
    <w:rsid w:val="008A11D1"/>
    <w:rsid w:val="008A12A7"/>
    <w:rsid w:val="008A1AAC"/>
    <w:rsid w:val="008A2F2F"/>
    <w:rsid w:val="008A4B3F"/>
    <w:rsid w:val="008A5E5C"/>
    <w:rsid w:val="008A72E8"/>
    <w:rsid w:val="008B366A"/>
    <w:rsid w:val="008B495D"/>
    <w:rsid w:val="008C0AE3"/>
    <w:rsid w:val="008C122F"/>
    <w:rsid w:val="008C1493"/>
    <w:rsid w:val="008D4C74"/>
    <w:rsid w:val="008E1D49"/>
    <w:rsid w:val="008E2A5A"/>
    <w:rsid w:val="008E5A8B"/>
    <w:rsid w:val="008E61F7"/>
    <w:rsid w:val="008F0CE6"/>
    <w:rsid w:val="008F2575"/>
    <w:rsid w:val="008F3FBA"/>
    <w:rsid w:val="008F52EF"/>
    <w:rsid w:val="008F5B36"/>
    <w:rsid w:val="009067F7"/>
    <w:rsid w:val="00916B94"/>
    <w:rsid w:val="0092058F"/>
    <w:rsid w:val="00920A52"/>
    <w:rsid w:val="00920CDC"/>
    <w:rsid w:val="00923F35"/>
    <w:rsid w:val="00923FFB"/>
    <w:rsid w:val="009266E6"/>
    <w:rsid w:val="00930F67"/>
    <w:rsid w:val="009312C7"/>
    <w:rsid w:val="009330E6"/>
    <w:rsid w:val="00937971"/>
    <w:rsid w:val="009403C4"/>
    <w:rsid w:val="009406E7"/>
    <w:rsid w:val="00944F79"/>
    <w:rsid w:val="00960C63"/>
    <w:rsid w:val="0096368E"/>
    <w:rsid w:val="00977B12"/>
    <w:rsid w:val="00981CA6"/>
    <w:rsid w:val="009838A2"/>
    <w:rsid w:val="0098598F"/>
    <w:rsid w:val="0098767A"/>
    <w:rsid w:val="0099153E"/>
    <w:rsid w:val="00991BCB"/>
    <w:rsid w:val="00992BEA"/>
    <w:rsid w:val="009940D7"/>
    <w:rsid w:val="009A1FDE"/>
    <w:rsid w:val="009A21CD"/>
    <w:rsid w:val="009A36D6"/>
    <w:rsid w:val="009A45F1"/>
    <w:rsid w:val="009A60B0"/>
    <w:rsid w:val="009B0018"/>
    <w:rsid w:val="009B05B5"/>
    <w:rsid w:val="009B06AB"/>
    <w:rsid w:val="009B3668"/>
    <w:rsid w:val="009C3F97"/>
    <w:rsid w:val="009C73BF"/>
    <w:rsid w:val="009D06D7"/>
    <w:rsid w:val="009D12F4"/>
    <w:rsid w:val="009D23AD"/>
    <w:rsid w:val="009E1293"/>
    <w:rsid w:val="009E5A3E"/>
    <w:rsid w:val="009F6DA5"/>
    <w:rsid w:val="00A00275"/>
    <w:rsid w:val="00A014D9"/>
    <w:rsid w:val="00A22632"/>
    <w:rsid w:val="00A23BE6"/>
    <w:rsid w:val="00A2496E"/>
    <w:rsid w:val="00A26037"/>
    <w:rsid w:val="00A3488F"/>
    <w:rsid w:val="00A356BB"/>
    <w:rsid w:val="00A37DBC"/>
    <w:rsid w:val="00A400A3"/>
    <w:rsid w:val="00A40934"/>
    <w:rsid w:val="00A47EDE"/>
    <w:rsid w:val="00A53ECC"/>
    <w:rsid w:val="00A66F0A"/>
    <w:rsid w:val="00A73B60"/>
    <w:rsid w:val="00A81112"/>
    <w:rsid w:val="00A876A9"/>
    <w:rsid w:val="00A92198"/>
    <w:rsid w:val="00A943E4"/>
    <w:rsid w:val="00AA1A2C"/>
    <w:rsid w:val="00AA491B"/>
    <w:rsid w:val="00AA6872"/>
    <w:rsid w:val="00AA7236"/>
    <w:rsid w:val="00AA72B8"/>
    <w:rsid w:val="00AB056E"/>
    <w:rsid w:val="00AB13D1"/>
    <w:rsid w:val="00AC0801"/>
    <w:rsid w:val="00AC08E1"/>
    <w:rsid w:val="00AC0D2F"/>
    <w:rsid w:val="00AC6A91"/>
    <w:rsid w:val="00AC6B13"/>
    <w:rsid w:val="00AD111F"/>
    <w:rsid w:val="00AD77C4"/>
    <w:rsid w:val="00AE551F"/>
    <w:rsid w:val="00AF545D"/>
    <w:rsid w:val="00B02B23"/>
    <w:rsid w:val="00B04DC8"/>
    <w:rsid w:val="00B1311E"/>
    <w:rsid w:val="00B137C3"/>
    <w:rsid w:val="00B154F7"/>
    <w:rsid w:val="00B22758"/>
    <w:rsid w:val="00B3224F"/>
    <w:rsid w:val="00B361D3"/>
    <w:rsid w:val="00B40DCB"/>
    <w:rsid w:val="00B416A0"/>
    <w:rsid w:val="00B442AD"/>
    <w:rsid w:val="00B54A76"/>
    <w:rsid w:val="00B8413B"/>
    <w:rsid w:val="00B841A4"/>
    <w:rsid w:val="00B84477"/>
    <w:rsid w:val="00B90F08"/>
    <w:rsid w:val="00B93722"/>
    <w:rsid w:val="00B94095"/>
    <w:rsid w:val="00B96C8B"/>
    <w:rsid w:val="00BA18C3"/>
    <w:rsid w:val="00BA1A92"/>
    <w:rsid w:val="00BA4B1A"/>
    <w:rsid w:val="00BB021C"/>
    <w:rsid w:val="00BB1AAA"/>
    <w:rsid w:val="00BB6CA3"/>
    <w:rsid w:val="00BB768D"/>
    <w:rsid w:val="00BC14B1"/>
    <w:rsid w:val="00BC3BC9"/>
    <w:rsid w:val="00BC5355"/>
    <w:rsid w:val="00BC61B9"/>
    <w:rsid w:val="00BD0820"/>
    <w:rsid w:val="00BD32D6"/>
    <w:rsid w:val="00BD4827"/>
    <w:rsid w:val="00BD6670"/>
    <w:rsid w:val="00BE0FD1"/>
    <w:rsid w:val="00BE260A"/>
    <w:rsid w:val="00BE28AD"/>
    <w:rsid w:val="00BE7596"/>
    <w:rsid w:val="00BF53D6"/>
    <w:rsid w:val="00BF6525"/>
    <w:rsid w:val="00BF7D27"/>
    <w:rsid w:val="00C00870"/>
    <w:rsid w:val="00C018E8"/>
    <w:rsid w:val="00C04885"/>
    <w:rsid w:val="00C04DB0"/>
    <w:rsid w:val="00C07554"/>
    <w:rsid w:val="00C15524"/>
    <w:rsid w:val="00C20908"/>
    <w:rsid w:val="00C20BA7"/>
    <w:rsid w:val="00C21DC5"/>
    <w:rsid w:val="00C2236F"/>
    <w:rsid w:val="00C245FA"/>
    <w:rsid w:val="00C2608A"/>
    <w:rsid w:val="00C331CD"/>
    <w:rsid w:val="00C33E92"/>
    <w:rsid w:val="00C375E8"/>
    <w:rsid w:val="00C45C00"/>
    <w:rsid w:val="00C46E38"/>
    <w:rsid w:val="00C531B5"/>
    <w:rsid w:val="00C56459"/>
    <w:rsid w:val="00C56B99"/>
    <w:rsid w:val="00C62E5F"/>
    <w:rsid w:val="00C65096"/>
    <w:rsid w:val="00C72E69"/>
    <w:rsid w:val="00C758A9"/>
    <w:rsid w:val="00C81D06"/>
    <w:rsid w:val="00C85BC2"/>
    <w:rsid w:val="00C86E1A"/>
    <w:rsid w:val="00C90BC8"/>
    <w:rsid w:val="00CA3674"/>
    <w:rsid w:val="00CA4391"/>
    <w:rsid w:val="00CA548F"/>
    <w:rsid w:val="00CB1487"/>
    <w:rsid w:val="00CB52E4"/>
    <w:rsid w:val="00CB6DE6"/>
    <w:rsid w:val="00CB7F6A"/>
    <w:rsid w:val="00CC0269"/>
    <w:rsid w:val="00CC43D9"/>
    <w:rsid w:val="00CC60AA"/>
    <w:rsid w:val="00CC7512"/>
    <w:rsid w:val="00CD1153"/>
    <w:rsid w:val="00CD49BD"/>
    <w:rsid w:val="00CF22BA"/>
    <w:rsid w:val="00CF2B06"/>
    <w:rsid w:val="00CF56C9"/>
    <w:rsid w:val="00CF7803"/>
    <w:rsid w:val="00D025F7"/>
    <w:rsid w:val="00D03DD5"/>
    <w:rsid w:val="00D050C6"/>
    <w:rsid w:val="00D06BED"/>
    <w:rsid w:val="00D07822"/>
    <w:rsid w:val="00D10721"/>
    <w:rsid w:val="00D12B1C"/>
    <w:rsid w:val="00D14CC4"/>
    <w:rsid w:val="00D22C78"/>
    <w:rsid w:val="00D2718E"/>
    <w:rsid w:val="00D27A58"/>
    <w:rsid w:val="00D27B92"/>
    <w:rsid w:val="00D316F6"/>
    <w:rsid w:val="00D321BA"/>
    <w:rsid w:val="00D34876"/>
    <w:rsid w:val="00D35AD0"/>
    <w:rsid w:val="00D37263"/>
    <w:rsid w:val="00D422E5"/>
    <w:rsid w:val="00D43291"/>
    <w:rsid w:val="00D45645"/>
    <w:rsid w:val="00D50558"/>
    <w:rsid w:val="00D5117B"/>
    <w:rsid w:val="00D55346"/>
    <w:rsid w:val="00D55D18"/>
    <w:rsid w:val="00D56A33"/>
    <w:rsid w:val="00D635AC"/>
    <w:rsid w:val="00D6367D"/>
    <w:rsid w:val="00D65EF2"/>
    <w:rsid w:val="00D670F9"/>
    <w:rsid w:val="00D70D5A"/>
    <w:rsid w:val="00D742D1"/>
    <w:rsid w:val="00D76603"/>
    <w:rsid w:val="00D7713F"/>
    <w:rsid w:val="00D77881"/>
    <w:rsid w:val="00D81C38"/>
    <w:rsid w:val="00D83E29"/>
    <w:rsid w:val="00D85C55"/>
    <w:rsid w:val="00D90B98"/>
    <w:rsid w:val="00D936A4"/>
    <w:rsid w:val="00D95195"/>
    <w:rsid w:val="00DB3EC9"/>
    <w:rsid w:val="00DB540E"/>
    <w:rsid w:val="00DB58B7"/>
    <w:rsid w:val="00DC2057"/>
    <w:rsid w:val="00DC6E99"/>
    <w:rsid w:val="00DD5776"/>
    <w:rsid w:val="00DD6E37"/>
    <w:rsid w:val="00DD7B0F"/>
    <w:rsid w:val="00DE0C5B"/>
    <w:rsid w:val="00DE4732"/>
    <w:rsid w:val="00DF167F"/>
    <w:rsid w:val="00DF34C9"/>
    <w:rsid w:val="00DF3A4C"/>
    <w:rsid w:val="00DF3CDA"/>
    <w:rsid w:val="00DF4568"/>
    <w:rsid w:val="00DF60FD"/>
    <w:rsid w:val="00DF6605"/>
    <w:rsid w:val="00DF6C22"/>
    <w:rsid w:val="00DF713F"/>
    <w:rsid w:val="00E046CB"/>
    <w:rsid w:val="00E04E06"/>
    <w:rsid w:val="00E0770F"/>
    <w:rsid w:val="00E07784"/>
    <w:rsid w:val="00E1064D"/>
    <w:rsid w:val="00E177D9"/>
    <w:rsid w:val="00E24ADD"/>
    <w:rsid w:val="00E24F07"/>
    <w:rsid w:val="00E255FB"/>
    <w:rsid w:val="00E33B9D"/>
    <w:rsid w:val="00E34578"/>
    <w:rsid w:val="00E36639"/>
    <w:rsid w:val="00E37520"/>
    <w:rsid w:val="00E42463"/>
    <w:rsid w:val="00E42A19"/>
    <w:rsid w:val="00E43114"/>
    <w:rsid w:val="00E458EA"/>
    <w:rsid w:val="00E53C15"/>
    <w:rsid w:val="00E5516C"/>
    <w:rsid w:val="00E55399"/>
    <w:rsid w:val="00E55EE3"/>
    <w:rsid w:val="00E654CE"/>
    <w:rsid w:val="00E76B33"/>
    <w:rsid w:val="00E77F13"/>
    <w:rsid w:val="00E801F4"/>
    <w:rsid w:val="00E8072B"/>
    <w:rsid w:val="00E865A2"/>
    <w:rsid w:val="00E86CAB"/>
    <w:rsid w:val="00E8770E"/>
    <w:rsid w:val="00E93537"/>
    <w:rsid w:val="00E975A1"/>
    <w:rsid w:val="00E97975"/>
    <w:rsid w:val="00EA2373"/>
    <w:rsid w:val="00EA7730"/>
    <w:rsid w:val="00EB18DC"/>
    <w:rsid w:val="00EB2201"/>
    <w:rsid w:val="00EB62A9"/>
    <w:rsid w:val="00EC5D4A"/>
    <w:rsid w:val="00ED3357"/>
    <w:rsid w:val="00EE39EA"/>
    <w:rsid w:val="00EE54C1"/>
    <w:rsid w:val="00EF16C9"/>
    <w:rsid w:val="00EF28DF"/>
    <w:rsid w:val="00EF4658"/>
    <w:rsid w:val="00EF4DD2"/>
    <w:rsid w:val="00EF661B"/>
    <w:rsid w:val="00F0397B"/>
    <w:rsid w:val="00F06CE9"/>
    <w:rsid w:val="00F12A48"/>
    <w:rsid w:val="00F2122B"/>
    <w:rsid w:val="00F34C5B"/>
    <w:rsid w:val="00F420EE"/>
    <w:rsid w:val="00F5258D"/>
    <w:rsid w:val="00F54573"/>
    <w:rsid w:val="00F54C89"/>
    <w:rsid w:val="00F719CD"/>
    <w:rsid w:val="00F75D5E"/>
    <w:rsid w:val="00F81FF3"/>
    <w:rsid w:val="00F87E9D"/>
    <w:rsid w:val="00F901B4"/>
    <w:rsid w:val="00F94B90"/>
    <w:rsid w:val="00FA2A40"/>
    <w:rsid w:val="00FB28A4"/>
    <w:rsid w:val="00FB761E"/>
    <w:rsid w:val="00FC0580"/>
    <w:rsid w:val="00FD708D"/>
    <w:rsid w:val="00FD7C7A"/>
    <w:rsid w:val="00FE1629"/>
    <w:rsid w:val="00FE2B5C"/>
    <w:rsid w:val="00FE4D0A"/>
    <w:rsid w:val="00FE5B15"/>
    <w:rsid w:val="00FF49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68FE9"/>
  <w15:chartTrackingRefBased/>
  <w15:docId w15:val="{EDC34C28-3D0C-444F-95EF-D1137A6EC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AEE"/>
    <w:rPr>
      <w:rFonts w:ascii="Times New Roman" w:eastAsia="Times New Roman" w:hAnsi="Times New Roman" w:cs="Times New Roman"/>
    </w:rPr>
  </w:style>
  <w:style w:type="paragraph" w:styleId="Heading1">
    <w:name w:val="heading 1"/>
    <w:basedOn w:val="Normal"/>
    <w:link w:val="Heading1Char"/>
    <w:uiPriority w:val="9"/>
    <w:qFormat/>
    <w:rsid w:val="001661E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1661E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661E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310D"/>
    <w:pPr>
      <w:ind w:left="720"/>
      <w:contextualSpacing/>
    </w:pPr>
  </w:style>
  <w:style w:type="character" w:customStyle="1" w:styleId="Heading1Char">
    <w:name w:val="Heading 1 Char"/>
    <w:basedOn w:val="DefaultParagraphFont"/>
    <w:link w:val="Heading1"/>
    <w:uiPriority w:val="9"/>
    <w:rsid w:val="001661E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661E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661E6"/>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1661E6"/>
    <w:rPr>
      <w:sz w:val="18"/>
      <w:szCs w:val="18"/>
    </w:rPr>
  </w:style>
  <w:style w:type="character" w:customStyle="1" w:styleId="BalloonTextChar">
    <w:name w:val="Balloon Text Char"/>
    <w:basedOn w:val="DefaultParagraphFont"/>
    <w:link w:val="BalloonText"/>
    <w:uiPriority w:val="99"/>
    <w:semiHidden/>
    <w:rsid w:val="001661E6"/>
    <w:rPr>
      <w:rFonts w:ascii="Times New Roman" w:eastAsia="Times New Roman" w:hAnsi="Times New Roman" w:cs="Times New Roman"/>
      <w:sz w:val="18"/>
      <w:szCs w:val="18"/>
    </w:rPr>
  </w:style>
  <w:style w:type="paragraph" w:styleId="NormalWeb">
    <w:name w:val="Normal (Web)"/>
    <w:basedOn w:val="Normal"/>
    <w:uiPriority w:val="99"/>
    <w:unhideWhenUsed/>
    <w:rsid w:val="001661E6"/>
    <w:pPr>
      <w:spacing w:before="100" w:beforeAutospacing="1" w:after="100" w:afterAutospacing="1"/>
    </w:pPr>
  </w:style>
  <w:style w:type="paragraph" w:styleId="FootnoteText">
    <w:name w:val="footnote text"/>
    <w:basedOn w:val="Normal"/>
    <w:link w:val="FootnoteTextChar"/>
    <w:uiPriority w:val="99"/>
    <w:semiHidden/>
    <w:unhideWhenUsed/>
    <w:rsid w:val="001661E6"/>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61E6"/>
    <w:rPr>
      <w:sz w:val="20"/>
      <w:szCs w:val="20"/>
    </w:rPr>
  </w:style>
  <w:style w:type="character" w:styleId="FootnoteReference">
    <w:name w:val="footnote reference"/>
    <w:basedOn w:val="DefaultParagraphFont"/>
    <w:uiPriority w:val="99"/>
    <w:semiHidden/>
    <w:unhideWhenUsed/>
    <w:rsid w:val="001661E6"/>
    <w:rPr>
      <w:vertAlign w:val="superscript"/>
    </w:rPr>
  </w:style>
  <w:style w:type="character" w:styleId="CommentReference">
    <w:name w:val="annotation reference"/>
    <w:basedOn w:val="DefaultParagraphFont"/>
    <w:uiPriority w:val="99"/>
    <w:semiHidden/>
    <w:unhideWhenUsed/>
    <w:rsid w:val="001661E6"/>
    <w:rPr>
      <w:sz w:val="16"/>
      <w:szCs w:val="16"/>
    </w:rPr>
  </w:style>
  <w:style w:type="paragraph" w:styleId="CommentText">
    <w:name w:val="annotation text"/>
    <w:basedOn w:val="Normal"/>
    <w:link w:val="CommentTextChar"/>
    <w:uiPriority w:val="99"/>
    <w:unhideWhenUsed/>
    <w:rsid w:val="001661E6"/>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1661E6"/>
    <w:rPr>
      <w:sz w:val="20"/>
      <w:szCs w:val="20"/>
    </w:rPr>
  </w:style>
  <w:style w:type="paragraph" w:styleId="Header">
    <w:name w:val="header"/>
    <w:basedOn w:val="Normal"/>
    <w:link w:val="HeaderChar"/>
    <w:uiPriority w:val="99"/>
    <w:unhideWhenUsed/>
    <w:rsid w:val="001661E6"/>
    <w:pPr>
      <w:tabs>
        <w:tab w:val="center" w:pos="4680"/>
        <w:tab w:val="right" w:pos="9360"/>
      </w:tabs>
    </w:pPr>
  </w:style>
  <w:style w:type="character" w:customStyle="1" w:styleId="HeaderChar">
    <w:name w:val="Header Char"/>
    <w:basedOn w:val="DefaultParagraphFont"/>
    <w:link w:val="Header"/>
    <w:uiPriority w:val="99"/>
    <w:rsid w:val="001661E6"/>
    <w:rPr>
      <w:rFonts w:ascii="Times New Roman" w:eastAsia="Times New Roman" w:hAnsi="Times New Roman" w:cs="Times New Roman"/>
    </w:rPr>
  </w:style>
  <w:style w:type="paragraph" w:styleId="Footer">
    <w:name w:val="footer"/>
    <w:basedOn w:val="Normal"/>
    <w:link w:val="FooterChar"/>
    <w:uiPriority w:val="99"/>
    <w:unhideWhenUsed/>
    <w:rsid w:val="001661E6"/>
    <w:pPr>
      <w:tabs>
        <w:tab w:val="center" w:pos="4680"/>
        <w:tab w:val="right" w:pos="9360"/>
      </w:tabs>
    </w:pPr>
  </w:style>
  <w:style w:type="character" w:customStyle="1" w:styleId="FooterChar">
    <w:name w:val="Footer Char"/>
    <w:basedOn w:val="DefaultParagraphFont"/>
    <w:link w:val="Footer"/>
    <w:uiPriority w:val="99"/>
    <w:rsid w:val="001661E6"/>
    <w:rPr>
      <w:rFonts w:ascii="Times New Roman" w:eastAsia="Times New Roman" w:hAnsi="Times New Roman" w:cs="Times New Roman"/>
    </w:rPr>
  </w:style>
  <w:style w:type="character" w:styleId="Hyperlink">
    <w:name w:val="Hyperlink"/>
    <w:basedOn w:val="DefaultParagraphFont"/>
    <w:uiPriority w:val="99"/>
    <w:unhideWhenUsed/>
    <w:rsid w:val="001661E6"/>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1661E6"/>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1661E6"/>
    <w:rPr>
      <w:rFonts w:ascii="Times New Roman" w:eastAsia="Times New Roman" w:hAnsi="Times New Roman" w:cs="Times New Roman"/>
      <w:b/>
      <w:bCs/>
      <w:sz w:val="20"/>
      <w:szCs w:val="20"/>
    </w:rPr>
  </w:style>
  <w:style w:type="character" w:customStyle="1" w:styleId="z-TopofFormChar">
    <w:name w:val="z-Top of Form Char"/>
    <w:basedOn w:val="DefaultParagraphFont"/>
    <w:link w:val="z-TopofForm"/>
    <w:uiPriority w:val="99"/>
    <w:semiHidden/>
    <w:rsid w:val="001661E6"/>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1661E6"/>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uiPriority w:val="99"/>
    <w:semiHidden/>
    <w:rsid w:val="001661E6"/>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661E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661E6"/>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uiPriority w:val="99"/>
    <w:semiHidden/>
    <w:rsid w:val="001661E6"/>
    <w:rPr>
      <w:rFonts w:ascii="Arial" w:eastAsia="Times New Roman" w:hAnsi="Arial" w:cs="Arial"/>
      <w:vanish/>
      <w:sz w:val="16"/>
      <w:szCs w:val="16"/>
    </w:rPr>
  </w:style>
  <w:style w:type="character" w:styleId="Strong">
    <w:name w:val="Strong"/>
    <w:basedOn w:val="DefaultParagraphFont"/>
    <w:uiPriority w:val="22"/>
    <w:qFormat/>
    <w:rsid w:val="001661E6"/>
    <w:rPr>
      <w:b/>
      <w:bCs/>
    </w:rPr>
  </w:style>
  <w:style w:type="table" w:styleId="TableGrid">
    <w:name w:val="Table Grid"/>
    <w:basedOn w:val="TableNormal"/>
    <w:uiPriority w:val="39"/>
    <w:rsid w:val="001661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1661E6"/>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1661E6"/>
    <w:pPr>
      <w:spacing w:before="240"/>
    </w:pPr>
    <w:rPr>
      <w:rFonts w:asciiTheme="minorHAnsi" w:hAnsiTheme="minorHAnsi"/>
      <w:b/>
      <w:bCs/>
      <w:sz w:val="20"/>
      <w:szCs w:val="20"/>
    </w:rPr>
  </w:style>
  <w:style w:type="paragraph" w:styleId="TOC3">
    <w:name w:val="toc 3"/>
    <w:basedOn w:val="Normal"/>
    <w:next w:val="Normal"/>
    <w:autoRedefine/>
    <w:uiPriority w:val="39"/>
    <w:unhideWhenUsed/>
    <w:rsid w:val="001661E6"/>
    <w:pPr>
      <w:ind w:left="240"/>
    </w:pPr>
    <w:rPr>
      <w:rFonts w:asciiTheme="minorHAnsi" w:hAnsiTheme="minorHAnsi"/>
      <w:sz w:val="20"/>
      <w:szCs w:val="20"/>
    </w:rPr>
  </w:style>
  <w:style w:type="paragraph" w:styleId="TOC4">
    <w:name w:val="toc 4"/>
    <w:basedOn w:val="Normal"/>
    <w:next w:val="Normal"/>
    <w:autoRedefine/>
    <w:uiPriority w:val="39"/>
    <w:unhideWhenUsed/>
    <w:rsid w:val="001661E6"/>
    <w:pPr>
      <w:ind w:left="480"/>
    </w:pPr>
    <w:rPr>
      <w:rFonts w:asciiTheme="minorHAnsi" w:hAnsiTheme="minorHAnsi"/>
      <w:sz w:val="20"/>
      <w:szCs w:val="20"/>
    </w:rPr>
  </w:style>
  <w:style w:type="paragraph" w:styleId="TOC5">
    <w:name w:val="toc 5"/>
    <w:basedOn w:val="Normal"/>
    <w:next w:val="Normal"/>
    <w:autoRedefine/>
    <w:uiPriority w:val="39"/>
    <w:unhideWhenUsed/>
    <w:rsid w:val="001661E6"/>
    <w:pPr>
      <w:ind w:left="720"/>
    </w:pPr>
    <w:rPr>
      <w:rFonts w:asciiTheme="minorHAnsi" w:hAnsiTheme="minorHAnsi"/>
      <w:sz w:val="20"/>
      <w:szCs w:val="20"/>
    </w:rPr>
  </w:style>
  <w:style w:type="paragraph" w:styleId="TOC6">
    <w:name w:val="toc 6"/>
    <w:basedOn w:val="Normal"/>
    <w:next w:val="Normal"/>
    <w:autoRedefine/>
    <w:uiPriority w:val="39"/>
    <w:unhideWhenUsed/>
    <w:rsid w:val="001661E6"/>
    <w:pPr>
      <w:ind w:left="960"/>
    </w:pPr>
    <w:rPr>
      <w:rFonts w:asciiTheme="minorHAnsi" w:hAnsiTheme="minorHAnsi"/>
      <w:sz w:val="20"/>
      <w:szCs w:val="20"/>
    </w:rPr>
  </w:style>
  <w:style w:type="paragraph" w:styleId="TOC7">
    <w:name w:val="toc 7"/>
    <w:basedOn w:val="Normal"/>
    <w:next w:val="Normal"/>
    <w:autoRedefine/>
    <w:uiPriority w:val="39"/>
    <w:unhideWhenUsed/>
    <w:rsid w:val="001661E6"/>
    <w:pPr>
      <w:ind w:left="1200"/>
    </w:pPr>
    <w:rPr>
      <w:rFonts w:asciiTheme="minorHAnsi" w:hAnsiTheme="minorHAnsi"/>
      <w:sz w:val="20"/>
      <w:szCs w:val="20"/>
    </w:rPr>
  </w:style>
  <w:style w:type="paragraph" w:styleId="TOC8">
    <w:name w:val="toc 8"/>
    <w:basedOn w:val="Normal"/>
    <w:next w:val="Normal"/>
    <w:autoRedefine/>
    <w:uiPriority w:val="39"/>
    <w:unhideWhenUsed/>
    <w:rsid w:val="001661E6"/>
    <w:pPr>
      <w:ind w:left="1440"/>
    </w:pPr>
    <w:rPr>
      <w:rFonts w:asciiTheme="minorHAnsi" w:hAnsiTheme="minorHAnsi"/>
      <w:sz w:val="20"/>
      <w:szCs w:val="20"/>
    </w:rPr>
  </w:style>
  <w:style w:type="paragraph" w:styleId="TOC9">
    <w:name w:val="toc 9"/>
    <w:basedOn w:val="Normal"/>
    <w:next w:val="Normal"/>
    <w:autoRedefine/>
    <w:uiPriority w:val="39"/>
    <w:unhideWhenUsed/>
    <w:rsid w:val="001661E6"/>
    <w:pPr>
      <w:ind w:left="1680"/>
    </w:pPr>
    <w:rPr>
      <w:rFonts w:asciiTheme="minorHAnsi" w:hAnsiTheme="minorHAnsi"/>
      <w:sz w:val="20"/>
      <w:szCs w:val="20"/>
    </w:rPr>
  </w:style>
  <w:style w:type="character" w:styleId="Emphasis">
    <w:name w:val="Emphasis"/>
    <w:basedOn w:val="DefaultParagraphFont"/>
    <w:uiPriority w:val="20"/>
    <w:qFormat/>
    <w:rsid w:val="00CD1153"/>
    <w:rPr>
      <w:i/>
      <w:iCs/>
    </w:rPr>
  </w:style>
  <w:style w:type="character" w:customStyle="1" w:styleId="citation-0">
    <w:name w:val="citation-0"/>
    <w:basedOn w:val="DefaultParagraphFont"/>
    <w:rsid w:val="00C33E92"/>
  </w:style>
  <w:style w:type="character" w:customStyle="1" w:styleId="anchor-text">
    <w:name w:val="anchor-text"/>
    <w:basedOn w:val="DefaultParagraphFont"/>
    <w:rsid w:val="0053134F"/>
  </w:style>
  <w:style w:type="character" w:styleId="UnresolvedMention">
    <w:name w:val="Unresolved Mention"/>
    <w:basedOn w:val="DefaultParagraphFont"/>
    <w:uiPriority w:val="99"/>
    <w:semiHidden/>
    <w:unhideWhenUsed/>
    <w:rsid w:val="0053134F"/>
    <w:rPr>
      <w:color w:val="605E5C"/>
      <w:shd w:val="clear" w:color="auto" w:fill="E1DFDD"/>
    </w:rPr>
  </w:style>
  <w:style w:type="character" w:styleId="FollowedHyperlink">
    <w:name w:val="FollowedHyperlink"/>
    <w:basedOn w:val="DefaultParagraphFont"/>
    <w:uiPriority w:val="99"/>
    <w:semiHidden/>
    <w:unhideWhenUsed/>
    <w:rsid w:val="0053134F"/>
    <w:rPr>
      <w:color w:val="954F72" w:themeColor="followedHyperlink"/>
      <w:u w:val="single"/>
    </w:rPr>
  </w:style>
  <w:style w:type="paragraph" w:customStyle="1" w:styleId="nova-legacy-e-listitem">
    <w:name w:val="nova-legacy-e-list__item"/>
    <w:basedOn w:val="Normal"/>
    <w:rsid w:val="0053134F"/>
    <w:pPr>
      <w:spacing w:before="100" w:beforeAutospacing="1" w:after="100" w:afterAutospacing="1"/>
    </w:pPr>
  </w:style>
  <w:style w:type="paragraph" w:customStyle="1" w:styleId="dx-doi">
    <w:name w:val="dx-doi"/>
    <w:basedOn w:val="Normal"/>
    <w:rsid w:val="004B5B48"/>
    <w:pPr>
      <w:spacing w:before="100" w:beforeAutospacing="1" w:after="100" w:afterAutospacing="1"/>
    </w:pPr>
  </w:style>
  <w:style w:type="character" w:styleId="PageNumber">
    <w:name w:val="page number"/>
    <w:basedOn w:val="DefaultParagraphFont"/>
    <w:uiPriority w:val="99"/>
    <w:semiHidden/>
    <w:unhideWhenUsed/>
    <w:rsid w:val="00C72E69"/>
  </w:style>
  <w:style w:type="paragraph" w:styleId="Revision">
    <w:name w:val="Revision"/>
    <w:hidden/>
    <w:uiPriority w:val="99"/>
    <w:semiHidden/>
    <w:rsid w:val="008A72E8"/>
    <w:rPr>
      <w:rFonts w:ascii="Times New Roman" w:eastAsia="Times New Roman" w:hAnsi="Times New Roman" w:cs="Times New Roman"/>
    </w:rPr>
  </w:style>
  <w:style w:type="character" w:customStyle="1" w:styleId="ng-star-inserted">
    <w:name w:val="ng-star-inserted"/>
    <w:basedOn w:val="DefaultParagraphFont"/>
    <w:rsid w:val="003B0B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6772">
      <w:bodyDiv w:val="1"/>
      <w:marLeft w:val="0"/>
      <w:marRight w:val="0"/>
      <w:marTop w:val="0"/>
      <w:marBottom w:val="0"/>
      <w:divBdr>
        <w:top w:val="none" w:sz="0" w:space="0" w:color="auto"/>
        <w:left w:val="none" w:sz="0" w:space="0" w:color="auto"/>
        <w:bottom w:val="none" w:sz="0" w:space="0" w:color="auto"/>
        <w:right w:val="none" w:sz="0" w:space="0" w:color="auto"/>
      </w:divBdr>
      <w:divsChild>
        <w:div w:id="189296641">
          <w:marLeft w:val="0"/>
          <w:marRight w:val="0"/>
          <w:marTop w:val="0"/>
          <w:marBottom w:val="0"/>
          <w:divBdr>
            <w:top w:val="none" w:sz="0" w:space="0" w:color="auto"/>
            <w:left w:val="none" w:sz="0" w:space="0" w:color="auto"/>
            <w:bottom w:val="none" w:sz="0" w:space="0" w:color="auto"/>
            <w:right w:val="none" w:sz="0" w:space="0" w:color="auto"/>
          </w:divBdr>
          <w:divsChild>
            <w:div w:id="1230113393">
              <w:marLeft w:val="0"/>
              <w:marRight w:val="0"/>
              <w:marTop w:val="0"/>
              <w:marBottom w:val="0"/>
              <w:divBdr>
                <w:top w:val="none" w:sz="0" w:space="0" w:color="auto"/>
                <w:left w:val="none" w:sz="0" w:space="0" w:color="auto"/>
                <w:bottom w:val="none" w:sz="0" w:space="0" w:color="auto"/>
                <w:right w:val="none" w:sz="0" w:space="0" w:color="auto"/>
              </w:divBdr>
              <w:divsChild>
                <w:div w:id="17994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69854">
      <w:bodyDiv w:val="1"/>
      <w:marLeft w:val="0"/>
      <w:marRight w:val="0"/>
      <w:marTop w:val="0"/>
      <w:marBottom w:val="0"/>
      <w:divBdr>
        <w:top w:val="none" w:sz="0" w:space="0" w:color="auto"/>
        <w:left w:val="none" w:sz="0" w:space="0" w:color="auto"/>
        <w:bottom w:val="none" w:sz="0" w:space="0" w:color="auto"/>
        <w:right w:val="none" w:sz="0" w:space="0" w:color="auto"/>
      </w:divBdr>
    </w:div>
    <w:div w:id="31462010">
      <w:bodyDiv w:val="1"/>
      <w:marLeft w:val="0"/>
      <w:marRight w:val="0"/>
      <w:marTop w:val="0"/>
      <w:marBottom w:val="0"/>
      <w:divBdr>
        <w:top w:val="none" w:sz="0" w:space="0" w:color="auto"/>
        <w:left w:val="none" w:sz="0" w:space="0" w:color="auto"/>
        <w:bottom w:val="none" w:sz="0" w:space="0" w:color="auto"/>
        <w:right w:val="none" w:sz="0" w:space="0" w:color="auto"/>
      </w:divBdr>
      <w:divsChild>
        <w:div w:id="35394875">
          <w:marLeft w:val="0"/>
          <w:marRight w:val="0"/>
          <w:marTop w:val="0"/>
          <w:marBottom w:val="0"/>
          <w:divBdr>
            <w:top w:val="none" w:sz="0" w:space="0" w:color="auto"/>
            <w:left w:val="none" w:sz="0" w:space="0" w:color="auto"/>
            <w:bottom w:val="none" w:sz="0" w:space="0" w:color="auto"/>
            <w:right w:val="none" w:sz="0" w:space="0" w:color="auto"/>
          </w:divBdr>
          <w:divsChild>
            <w:div w:id="1719818563">
              <w:marLeft w:val="0"/>
              <w:marRight w:val="0"/>
              <w:marTop w:val="0"/>
              <w:marBottom w:val="0"/>
              <w:divBdr>
                <w:top w:val="none" w:sz="0" w:space="0" w:color="auto"/>
                <w:left w:val="none" w:sz="0" w:space="0" w:color="auto"/>
                <w:bottom w:val="none" w:sz="0" w:space="0" w:color="auto"/>
                <w:right w:val="none" w:sz="0" w:space="0" w:color="auto"/>
              </w:divBdr>
              <w:divsChild>
                <w:div w:id="54711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4825">
      <w:bodyDiv w:val="1"/>
      <w:marLeft w:val="0"/>
      <w:marRight w:val="0"/>
      <w:marTop w:val="0"/>
      <w:marBottom w:val="0"/>
      <w:divBdr>
        <w:top w:val="none" w:sz="0" w:space="0" w:color="auto"/>
        <w:left w:val="none" w:sz="0" w:space="0" w:color="auto"/>
        <w:bottom w:val="none" w:sz="0" w:space="0" w:color="auto"/>
        <w:right w:val="none" w:sz="0" w:space="0" w:color="auto"/>
      </w:divBdr>
    </w:div>
    <w:div w:id="50691247">
      <w:bodyDiv w:val="1"/>
      <w:marLeft w:val="0"/>
      <w:marRight w:val="0"/>
      <w:marTop w:val="0"/>
      <w:marBottom w:val="0"/>
      <w:divBdr>
        <w:top w:val="none" w:sz="0" w:space="0" w:color="auto"/>
        <w:left w:val="none" w:sz="0" w:space="0" w:color="auto"/>
        <w:bottom w:val="none" w:sz="0" w:space="0" w:color="auto"/>
        <w:right w:val="none" w:sz="0" w:space="0" w:color="auto"/>
      </w:divBdr>
    </w:div>
    <w:div w:id="73015037">
      <w:bodyDiv w:val="1"/>
      <w:marLeft w:val="0"/>
      <w:marRight w:val="0"/>
      <w:marTop w:val="0"/>
      <w:marBottom w:val="0"/>
      <w:divBdr>
        <w:top w:val="none" w:sz="0" w:space="0" w:color="auto"/>
        <w:left w:val="none" w:sz="0" w:space="0" w:color="auto"/>
        <w:bottom w:val="none" w:sz="0" w:space="0" w:color="auto"/>
        <w:right w:val="none" w:sz="0" w:space="0" w:color="auto"/>
      </w:divBdr>
      <w:divsChild>
        <w:div w:id="1037659988">
          <w:marLeft w:val="0"/>
          <w:marRight w:val="0"/>
          <w:marTop w:val="0"/>
          <w:marBottom w:val="0"/>
          <w:divBdr>
            <w:top w:val="none" w:sz="0" w:space="0" w:color="auto"/>
            <w:left w:val="none" w:sz="0" w:space="0" w:color="auto"/>
            <w:bottom w:val="none" w:sz="0" w:space="0" w:color="auto"/>
            <w:right w:val="none" w:sz="0" w:space="0" w:color="auto"/>
          </w:divBdr>
          <w:divsChild>
            <w:div w:id="710303302">
              <w:marLeft w:val="0"/>
              <w:marRight w:val="0"/>
              <w:marTop w:val="0"/>
              <w:marBottom w:val="0"/>
              <w:divBdr>
                <w:top w:val="none" w:sz="0" w:space="0" w:color="auto"/>
                <w:left w:val="none" w:sz="0" w:space="0" w:color="auto"/>
                <w:bottom w:val="none" w:sz="0" w:space="0" w:color="auto"/>
                <w:right w:val="none" w:sz="0" w:space="0" w:color="auto"/>
              </w:divBdr>
              <w:divsChild>
                <w:div w:id="93744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19538">
      <w:bodyDiv w:val="1"/>
      <w:marLeft w:val="0"/>
      <w:marRight w:val="0"/>
      <w:marTop w:val="0"/>
      <w:marBottom w:val="0"/>
      <w:divBdr>
        <w:top w:val="none" w:sz="0" w:space="0" w:color="auto"/>
        <w:left w:val="none" w:sz="0" w:space="0" w:color="auto"/>
        <w:bottom w:val="none" w:sz="0" w:space="0" w:color="auto"/>
        <w:right w:val="none" w:sz="0" w:space="0" w:color="auto"/>
      </w:divBdr>
      <w:divsChild>
        <w:div w:id="213124096">
          <w:marLeft w:val="0"/>
          <w:marRight w:val="0"/>
          <w:marTop w:val="0"/>
          <w:marBottom w:val="0"/>
          <w:divBdr>
            <w:top w:val="none" w:sz="0" w:space="0" w:color="auto"/>
            <w:left w:val="none" w:sz="0" w:space="0" w:color="auto"/>
            <w:bottom w:val="none" w:sz="0" w:space="0" w:color="auto"/>
            <w:right w:val="none" w:sz="0" w:space="0" w:color="auto"/>
          </w:divBdr>
          <w:divsChild>
            <w:div w:id="1691031030">
              <w:marLeft w:val="0"/>
              <w:marRight w:val="0"/>
              <w:marTop w:val="0"/>
              <w:marBottom w:val="0"/>
              <w:divBdr>
                <w:top w:val="none" w:sz="0" w:space="0" w:color="auto"/>
                <w:left w:val="none" w:sz="0" w:space="0" w:color="auto"/>
                <w:bottom w:val="none" w:sz="0" w:space="0" w:color="auto"/>
                <w:right w:val="none" w:sz="0" w:space="0" w:color="auto"/>
              </w:divBdr>
              <w:divsChild>
                <w:div w:id="153013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90243">
          <w:marLeft w:val="0"/>
          <w:marRight w:val="0"/>
          <w:marTop w:val="0"/>
          <w:marBottom w:val="0"/>
          <w:divBdr>
            <w:top w:val="none" w:sz="0" w:space="0" w:color="auto"/>
            <w:left w:val="none" w:sz="0" w:space="0" w:color="auto"/>
            <w:bottom w:val="none" w:sz="0" w:space="0" w:color="auto"/>
            <w:right w:val="none" w:sz="0" w:space="0" w:color="auto"/>
          </w:divBdr>
          <w:divsChild>
            <w:div w:id="734284497">
              <w:marLeft w:val="0"/>
              <w:marRight w:val="0"/>
              <w:marTop w:val="0"/>
              <w:marBottom w:val="0"/>
              <w:divBdr>
                <w:top w:val="none" w:sz="0" w:space="0" w:color="auto"/>
                <w:left w:val="none" w:sz="0" w:space="0" w:color="auto"/>
                <w:bottom w:val="none" w:sz="0" w:space="0" w:color="auto"/>
                <w:right w:val="none" w:sz="0" w:space="0" w:color="auto"/>
              </w:divBdr>
              <w:divsChild>
                <w:div w:id="1857498046">
                  <w:marLeft w:val="0"/>
                  <w:marRight w:val="0"/>
                  <w:marTop w:val="0"/>
                  <w:marBottom w:val="0"/>
                  <w:divBdr>
                    <w:top w:val="none" w:sz="0" w:space="0" w:color="auto"/>
                    <w:left w:val="none" w:sz="0" w:space="0" w:color="auto"/>
                    <w:bottom w:val="none" w:sz="0" w:space="0" w:color="auto"/>
                    <w:right w:val="none" w:sz="0" w:space="0" w:color="auto"/>
                  </w:divBdr>
                </w:div>
              </w:divsChild>
            </w:div>
            <w:div w:id="1167139312">
              <w:marLeft w:val="0"/>
              <w:marRight w:val="0"/>
              <w:marTop w:val="0"/>
              <w:marBottom w:val="0"/>
              <w:divBdr>
                <w:top w:val="none" w:sz="0" w:space="0" w:color="auto"/>
                <w:left w:val="none" w:sz="0" w:space="0" w:color="auto"/>
                <w:bottom w:val="none" w:sz="0" w:space="0" w:color="auto"/>
                <w:right w:val="none" w:sz="0" w:space="0" w:color="auto"/>
              </w:divBdr>
              <w:divsChild>
                <w:div w:id="11449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7247">
      <w:bodyDiv w:val="1"/>
      <w:marLeft w:val="0"/>
      <w:marRight w:val="0"/>
      <w:marTop w:val="0"/>
      <w:marBottom w:val="0"/>
      <w:divBdr>
        <w:top w:val="none" w:sz="0" w:space="0" w:color="auto"/>
        <w:left w:val="none" w:sz="0" w:space="0" w:color="auto"/>
        <w:bottom w:val="none" w:sz="0" w:space="0" w:color="auto"/>
        <w:right w:val="none" w:sz="0" w:space="0" w:color="auto"/>
      </w:divBdr>
      <w:divsChild>
        <w:div w:id="1363632929">
          <w:marLeft w:val="0"/>
          <w:marRight w:val="0"/>
          <w:marTop w:val="0"/>
          <w:marBottom w:val="0"/>
          <w:divBdr>
            <w:top w:val="none" w:sz="0" w:space="0" w:color="auto"/>
            <w:left w:val="none" w:sz="0" w:space="0" w:color="auto"/>
            <w:bottom w:val="none" w:sz="0" w:space="0" w:color="auto"/>
            <w:right w:val="none" w:sz="0" w:space="0" w:color="auto"/>
          </w:divBdr>
        </w:div>
      </w:divsChild>
    </w:div>
    <w:div w:id="121773252">
      <w:bodyDiv w:val="1"/>
      <w:marLeft w:val="0"/>
      <w:marRight w:val="0"/>
      <w:marTop w:val="0"/>
      <w:marBottom w:val="0"/>
      <w:divBdr>
        <w:top w:val="none" w:sz="0" w:space="0" w:color="auto"/>
        <w:left w:val="none" w:sz="0" w:space="0" w:color="auto"/>
        <w:bottom w:val="none" w:sz="0" w:space="0" w:color="auto"/>
        <w:right w:val="none" w:sz="0" w:space="0" w:color="auto"/>
      </w:divBdr>
      <w:divsChild>
        <w:div w:id="222302069">
          <w:marLeft w:val="0"/>
          <w:marRight w:val="0"/>
          <w:marTop w:val="0"/>
          <w:marBottom w:val="0"/>
          <w:divBdr>
            <w:top w:val="none" w:sz="0" w:space="0" w:color="auto"/>
            <w:left w:val="none" w:sz="0" w:space="0" w:color="auto"/>
            <w:bottom w:val="none" w:sz="0" w:space="0" w:color="auto"/>
            <w:right w:val="none" w:sz="0" w:space="0" w:color="auto"/>
          </w:divBdr>
          <w:divsChild>
            <w:div w:id="1571229691">
              <w:marLeft w:val="0"/>
              <w:marRight w:val="0"/>
              <w:marTop w:val="0"/>
              <w:marBottom w:val="0"/>
              <w:divBdr>
                <w:top w:val="none" w:sz="0" w:space="0" w:color="auto"/>
                <w:left w:val="none" w:sz="0" w:space="0" w:color="auto"/>
                <w:bottom w:val="none" w:sz="0" w:space="0" w:color="auto"/>
                <w:right w:val="none" w:sz="0" w:space="0" w:color="auto"/>
              </w:divBdr>
              <w:divsChild>
                <w:div w:id="7106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5921">
      <w:bodyDiv w:val="1"/>
      <w:marLeft w:val="0"/>
      <w:marRight w:val="0"/>
      <w:marTop w:val="0"/>
      <w:marBottom w:val="0"/>
      <w:divBdr>
        <w:top w:val="none" w:sz="0" w:space="0" w:color="auto"/>
        <w:left w:val="none" w:sz="0" w:space="0" w:color="auto"/>
        <w:bottom w:val="none" w:sz="0" w:space="0" w:color="auto"/>
        <w:right w:val="none" w:sz="0" w:space="0" w:color="auto"/>
      </w:divBdr>
    </w:div>
    <w:div w:id="227308019">
      <w:bodyDiv w:val="1"/>
      <w:marLeft w:val="0"/>
      <w:marRight w:val="0"/>
      <w:marTop w:val="0"/>
      <w:marBottom w:val="0"/>
      <w:divBdr>
        <w:top w:val="none" w:sz="0" w:space="0" w:color="auto"/>
        <w:left w:val="none" w:sz="0" w:space="0" w:color="auto"/>
        <w:bottom w:val="none" w:sz="0" w:space="0" w:color="auto"/>
        <w:right w:val="none" w:sz="0" w:space="0" w:color="auto"/>
      </w:divBdr>
    </w:div>
    <w:div w:id="239487864">
      <w:bodyDiv w:val="1"/>
      <w:marLeft w:val="0"/>
      <w:marRight w:val="0"/>
      <w:marTop w:val="0"/>
      <w:marBottom w:val="0"/>
      <w:divBdr>
        <w:top w:val="none" w:sz="0" w:space="0" w:color="auto"/>
        <w:left w:val="none" w:sz="0" w:space="0" w:color="auto"/>
        <w:bottom w:val="none" w:sz="0" w:space="0" w:color="auto"/>
        <w:right w:val="none" w:sz="0" w:space="0" w:color="auto"/>
      </w:divBdr>
      <w:divsChild>
        <w:div w:id="237371546">
          <w:marLeft w:val="0"/>
          <w:marRight w:val="0"/>
          <w:marTop w:val="0"/>
          <w:marBottom w:val="0"/>
          <w:divBdr>
            <w:top w:val="none" w:sz="0" w:space="0" w:color="auto"/>
            <w:left w:val="none" w:sz="0" w:space="0" w:color="auto"/>
            <w:bottom w:val="none" w:sz="0" w:space="0" w:color="auto"/>
            <w:right w:val="none" w:sz="0" w:space="0" w:color="auto"/>
          </w:divBdr>
          <w:divsChild>
            <w:div w:id="1951547964">
              <w:marLeft w:val="0"/>
              <w:marRight w:val="0"/>
              <w:marTop w:val="0"/>
              <w:marBottom w:val="0"/>
              <w:divBdr>
                <w:top w:val="none" w:sz="0" w:space="0" w:color="auto"/>
                <w:left w:val="none" w:sz="0" w:space="0" w:color="auto"/>
                <w:bottom w:val="none" w:sz="0" w:space="0" w:color="auto"/>
                <w:right w:val="none" w:sz="0" w:space="0" w:color="auto"/>
              </w:divBdr>
              <w:divsChild>
                <w:div w:id="15186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645872">
      <w:bodyDiv w:val="1"/>
      <w:marLeft w:val="0"/>
      <w:marRight w:val="0"/>
      <w:marTop w:val="0"/>
      <w:marBottom w:val="0"/>
      <w:divBdr>
        <w:top w:val="none" w:sz="0" w:space="0" w:color="auto"/>
        <w:left w:val="none" w:sz="0" w:space="0" w:color="auto"/>
        <w:bottom w:val="none" w:sz="0" w:space="0" w:color="auto"/>
        <w:right w:val="none" w:sz="0" w:space="0" w:color="auto"/>
      </w:divBdr>
    </w:div>
    <w:div w:id="286358590">
      <w:bodyDiv w:val="1"/>
      <w:marLeft w:val="0"/>
      <w:marRight w:val="0"/>
      <w:marTop w:val="0"/>
      <w:marBottom w:val="0"/>
      <w:divBdr>
        <w:top w:val="none" w:sz="0" w:space="0" w:color="auto"/>
        <w:left w:val="none" w:sz="0" w:space="0" w:color="auto"/>
        <w:bottom w:val="none" w:sz="0" w:space="0" w:color="auto"/>
        <w:right w:val="none" w:sz="0" w:space="0" w:color="auto"/>
      </w:divBdr>
    </w:div>
    <w:div w:id="287127663">
      <w:bodyDiv w:val="1"/>
      <w:marLeft w:val="0"/>
      <w:marRight w:val="0"/>
      <w:marTop w:val="0"/>
      <w:marBottom w:val="0"/>
      <w:divBdr>
        <w:top w:val="none" w:sz="0" w:space="0" w:color="auto"/>
        <w:left w:val="none" w:sz="0" w:space="0" w:color="auto"/>
        <w:bottom w:val="none" w:sz="0" w:space="0" w:color="auto"/>
        <w:right w:val="none" w:sz="0" w:space="0" w:color="auto"/>
      </w:divBdr>
      <w:divsChild>
        <w:div w:id="1935242585">
          <w:marLeft w:val="0"/>
          <w:marRight w:val="0"/>
          <w:marTop w:val="0"/>
          <w:marBottom w:val="0"/>
          <w:divBdr>
            <w:top w:val="none" w:sz="0" w:space="0" w:color="auto"/>
            <w:left w:val="none" w:sz="0" w:space="0" w:color="auto"/>
            <w:bottom w:val="none" w:sz="0" w:space="0" w:color="auto"/>
            <w:right w:val="none" w:sz="0" w:space="0" w:color="auto"/>
          </w:divBdr>
          <w:divsChild>
            <w:div w:id="188303898">
              <w:marLeft w:val="0"/>
              <w:marRight w:val="0"/>
              <w:marTop w:val="0"/>
              <w:marBottom w:val="0"/>
              <w:divBdr>
                <w:top w:val="none" w:sz="0" w:space="0" w:color="auto"/>
                <w:left w:val="none" w:sz="0" w:space="0" w:color="auto"/>
                <w:bottom w:val="none" w:sz="0" w:space="0" w:color="auto"/>
                <w:right w:val="none" w:sz="0" w:space="0" w:color="auto"/>
              </w:divBdr>
              <w:divsChild>
                <w:div w:id="5356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367906">
      <w:bodyDiv w:val="1"/>
      <w:marLeft w:val="0"/>
      <w:marRight w:val="0"/>
      <w:marTop w:val="0"/>
      <w:marBottom w:val="0"/>
      <w:divBdr>
        <w:top w:val="none" w:sz="0" w:space="0" w:color="auto"/>
        <w:left w:val="none" w:sz="0" w:space="0" w:color="auto"/>
        <w:bottom w:val="none" w:sz="0" w:space="0" w:color="auto"/>
        <w:right w:val="none" w:sz="0" w:space="0" w:color="auto"/>
      </w:divBdr>
    </w:div>
    <w:div w:id="296571572">
      <w:bodyDiv w:val="1"/>
      <w:marLeft w:val="0"/>
      <w:marRight w:val="0"/>
      <w:marTop w:val="0"/>
      <w:marBottom w:val="0"/>
      <w:divBdr>
        <w:top w:val="none" w:sz="0" w:space="0" w:color="auto"/>
        <w:left w:val="none" w:sz="0" w:space="0" w:color="auto"/>
        <w:bottom w:val="none" w:sz="0" w:space="0" w:color="auto"/>
        <w:right w:val="none" w:sz="0" w:space="0" w:color="auto"/>
      </w:divBdr>
    </w:div>
    <w:div w:id="297300849">
      <w:bodyDiv w:val="1"/>
      <w:marLeft w:val="0"/>
      <w:marRight w:val="0"/>
      <w:marTop w:val="0"/>
      <w:marBottom w:val="0"/>
      <w:divBdr>
        <w:top w:val="none" w:sz="0" w:space="0" w:color="auto"/>
        <w:left w:val="none" w:sz="0" w:space="0" w:color="auto"/>
        <w:bottom w:val="none" w:sz="0" w:space="0" w:color="auto"/>
        <w:right w:val="none" w:sz="0" w:space="0" w:color="auto"/>
      </w:divBdr>
    </w:div>
    <w:div w:id="339085026">
      <w:bodyDiv w:val="1"/>
      <w:marLeft w:val="0"/>
      <w:marRight w:val="0"/>
      <w:marTop w:val="0"/>
      <w:marBottom w:val="0"/>
      <w:divBdr>
        <w:top w:val="none" w:sz="0" w:space="0" w:color="auto"/>
        <w:left w:val="none" w:sz="0" w:space="0" w:color="auto"/>
        <w:bottom w:val="none" w:sz="0" w:space="0" w:color="auto"/>
        <w:right w:val="none" w:sz="0" w:space="0" w:color="auto"/>
      </w:divBdr>
    </w:div>
    <w:div w:id="355155616">
      <w:bodyDiv w:val="1"/>
      <w:marLeft w:val="0"/>
      <w:marRight w:val="0"/>
      <w:marTop w:val="0"/>
      <w:marBottom w:val="0"/>
      <w:divBdr>
        <w:top w:val="none" w:sz="0" w:space="0" w:color="auto"/>
        <w:left w:val="none" w:sz="0" w:space="0" w:color="auto"/>
        <w:bottom w:val="none" w:sz="0" w:space="0" w:color="auto"/>
        <w:right w:val="none" w:sz="0" w:space="0" w:color="auto"/>
      </w:divBdr>
      <w:divsChild>
        <w:div w:id="365831485">
          <w:marLeft w:val="-225"/>
          <w:marRight w:val="-225"/>
          <w:marTop w:val="0"/>
          <w:marBottom w:val="0"/>
          <w:divBdr>
            <w:top w:val="none" w:sz="0" w:space="0" w:color="auto"/>
            <w:left w:val="none" w:sz="0" w:space="0" w:color="auto"/>
            <w:bottom w:val="none" w:sz="0" w:space="0" w:color="auto"/>
            <w:right w:val="none" w:sz="0" w:space="0" w:color="auto"/>
          </w:divBdr>
          <w:divsChild>
            <w:div w:id="1099452028">
              <w:marLeft w:val="0"/>
              <w:marRight w:val="0"/>
              <w:marTop w:val="0"/>
              <w:marBottom w:val="0"/>
              <w:divBdr>
                <w:top w:val="none" w:sz="0" w:space="0" w:color="auto"/>
                <w:left w:val="none" w:sz="0" w:space="0" w:color="auto"/>
                <w:bottom w:val="none" w:sz="0" w:space="0" w:color="auto"/>
                <w:right w:val="none" w:sz="0" w:space="0" w:color="auto"/>
              </w:divBdr>
            </w:div>
          </w:divsChild>
        </w:div>
        <w:div w:id="1780291017">
          <w:marLeft w:val="-225"/>
          <w:marRight w:val="-225"/>
          <w:marTop w:val="0"/>
          <w:marBottom w:val="0"/>
          <w:divBdr>
            <w:top w:val="none" w:sz="0" w:space="0" w:color="auto"/>
            <w:left w:val="none" w:sz="0" w:space="0" w:color="auto"/>
            <w:bottom w:val="none" w:sz="0" w:space="0" w:color="auto"/>
            <w:right w:val="none" w:sz="0" w:space="0" w:color="auto"/>
          </w:divBdr>
          <w:divsChild>
            <w:div w:id="1693530062">
              <w:marLeft w:val="750"/>
              <w:marRight w:val="750"/>
              <w:marTop w:val="0"/>
              <w:marBottom w:val="300"/>
              <w:divBdr>
                <w:top w:val="none" w:sz="0" w:space="0" w:color="auto"/>
                <w:left w:val="none" w:sz="0" w:space="0" w:color="auto"/>
                <w:bottom w:val="none" w:sz="0" w:space="0" w:color="auto"/>
                <w:right w:val="none" w:sz="0" w:space="0" w:color="auto"/>
              </w:divBdr>
            </w:div>
          </w:divsChild>
        </w:div>
      </w:divsChild>
    </w:div>
    <w:div w:id="403139817">
      <w:bodyDiv w:val="1"/>
      <w:marLeft w:val="0"/>
      <w:marRight w:val="0"/>
      <w:marTop w:val="0"/>
      <w:marBottom w:val="0"/>
      <w:divBdr>
        <w:top w:val="none" w:sz="0" w:space="0" w:color="auto"/>
        <w:left w:val="none" w:sz="0" w:space="0" w:color="auto"/>
        <w:bottom w:val="none" w:sz="0" w:space="0" w:color="auto"/>
        <w:right w:val="none" w:sz="0" w:space="0" w:color="auto"/>
      </w:divBdr>
    </w:div>
    <w:div w:id="521821774">
      <w:bodyDiv w:val="1"/>
      <w:marLeft w:val="0"/>
      <w:marRight w:val="0"/>
      <w:marTop w:val="0"/>
      <w:marBottom w:val="0"/>
      <w:divBdr>
        <w:top w:val="none" w:sz="0" w:space="0" w:color="auto"/>
        <w:left w:val="none" w:sz="0" w:space="0" w:color="auto"/>
        <w:bottom w:val="none" w:sz="0" w:space="0" w:color="auto"/>
        <w:right w:val="none" w:sz="0" w:space="0" w:color="auto"/>
      </w:divBdr>
      <w:divsChild>
        <w:div w:id="883827622">
          <w:marLeft w:val="0"/>
          <w:marRight w:val="0"/>
          <w:marTop w:val="0"/>
          <w:marBottom w:val="0"/>
          <w:divBdr>
            <w:top w:val="none" w:sz="0" w:space="0" w:color="auto"/>
            <w:left w:val="none" w:sz="0" w:space="0" w:color="auto"/>
            <w:bottom w:val="none" w:sz="0" w:space="0" w:color="auto"/>
            <w:right w:val="none" w:sz="0" w:space="0" w:color="auto"/>
          </w:divBdr>
          <w:divsChild>
            <w:div w:id="1986465851">
              <w:marLeft w:val="0"/>
              <w:marRight w:val="0"/>
              <w:marTop w:val="0"/>
              <w:marBottom w:val="0"/>
              <w:divBdr>
                <w:top w:val="none" w:sz="0" w:space="0" w:color="auto"/>
                <w:left w:val="none" w:sz="0" w:space="0" w:color="auto"/>
                <w:bottom w:val="none" w:sz="0" w:space="0" w:color="auto"/>
                <w:right w:val="none" w:sz="0" w:space="0" w:color="auto"/>
              </w:divBdr>
              <w:divsChild>
                <w:div w:id="20058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75317">
      <w:bodyDiv w:val="1"/>
      <w:marLeft w:val="0"/>
      <w:marRight w:val="0"/>
      <w:marTop w:val="0"/>
      <w:marBottom w:val="0"/>
      <w:divBdr>
        <w:top w:val="none" w:sz="0" w:space="0" w:color="auto"/>
        <w:left w:val="none" w:sz="0" w:space="0" w:color="auto"/>
        <w:bottom w:val="none" w:sz="0" w:space="0" w:color="auto"/>
        <w:right w:val="none" w:sz="0" w:space="0" w:color="auto"/>
      </w:divBdr>
      <w:divsChild>
        <w:div w:id="1038555122">
          <w:marLeft w:val="0"/>
          <w:marRight w:val="0"/>
          <w:marTop w:val="0"/>
          <w:marBottom w:val="0"/>
          <w:divBdr>
            <w:top w:val="none" w:sz="0" w:space="0" w:color="auto"/>
            <w:left w:val="none" w:sz="0" w:space="0" w:color="auto"/>
            <w:bottom w:val="none" w:sz="0" w:space="0" w:color="auto"/>
            <w:right w:val="none" w:sz="0" w:space="0" w:color="auto"/>
          </w:divBdr>
          <w:divsChild>
            <w:div w:id="1298950236">
              <w:marLeft w:val="0"/>
              <w:marRight w:val="0"/>
              <w:marTop w:val="0"/>
              <w:marBottom w:val="0"/>
              <w:divBdr>
                <w:top w:val="none" w:sz="0" w:space="0" w:color="auto"/>
                <w:left w:val="none" w:sz="0" w:space="0" w:color="auto"/>
                <w:bottom w:val="none" w:sz="0" w:space="0" w:color="auto"/>
                <w:right w:val="none" w:sz="0" w:space="0" w:color="auto"/>
              </w:divBdr>
              <w:divsChild>
                <w:div w:id="3689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306749">
      <w:bodyDiv w:val="1"/>
      <w:marLeft w:val="0"/>
      <w:marRight w:val="0"/>
      <w:marTop w:val="0"/>
      <w:marBottom w:val="0"/>
      <w:divBdr>
        <w:top w:val="none" w:sz="0" w:space="0" w:color="auto"/>
        <w:left w:val="none" w:sz="0" w:space="0" w:color="auto"/>
        <w:bottom w:val="none" w:sz="0" w:space="0" w:color="auto"/>
        <w:right w:val="none" w:sz="0" w:space="0" w:color="auto"/>
      </w:divBdr>
    </w:div>
    <w:div w:id="607349613">
      <w:bodyDiv w:val="1"/>
      <w:marLeft w:val="0"/>
      <w:marRight w:val="0"/>
      <w:marTop w:val="0"/>
      <w:marBottom w:val="0"/>
      <w:divBdr>
        <w:top w:val="none" w:sz="0" w:space="0" w:color="auto"/>
        <w:left w:val="none" w:sz="0" w:space="0" w:color="auto"/>
        <w:bottom w:val="none" w:sz="0" w:space="0" w:color="auto"/>
        <w:right w:val="none" w:sz="0" w:space="0" w:color="auto"/>
      </w:divBdr>
    </w:div>
    <w:div w:id="616260810">
      <w:bodyDiv w:val="1"/>
      <w:marLeft w:val="0"/>
      <w:marRight w:val="0"/>
      <w:marTop w:val="0"/>
      <w:marBottom w:val="0"/>
      <w:divBdr>
        <w:top w:val="none" w:sz="0" w:space="0" w:color="auto"/>
        <w:left w:val="none" w:sz="0" w:space="0" w:color="auto"/>
        <w:bottom w:val="none" w:sz="0" w:space="0" w:color="auto"/>
        <w:right w:val="none" w:sz="0" w:space="0" w:color="auto"/>
      </w:divBdr>
      <w:divsChild>
        <w:div w:id="162085856">
          <w:marLeft w:val="0"/>
          <w:marRight w:val="0"/>
          <w:marTop w:val="0"/>
          <w:marBottom w:val="0"/>
          <w:divBdr>
            <w:top w:val="none" w:sz="0" w:space="0" w:color="auto"/>
            <w:left w:val="none" w:sz="0" w:space="0" w:color="auto"/>
            <w:bottom w:val="none" w:sz="0" w:space="0" w:color="auto"/>
            <w:right w:val="none" w:sz="0" w:space="0" w:color="auto"/>
          </w:divBdr>
          <w:divsChild>
            <w:div w:id="687105331">
              <w:marLeft w:val="0"/>
              <w:marRight w:val="0"/>
              <w:marTop w:val="0"/>
              <w:marBottom w:val="0"/>
              <w:divBdr>
                <w:top w:val="none" w:sz="0" w:space="0" w:color="auto"/>
                <w:left w:val="none" w:sz="0" w:space="0" w:color="auto"/>
                <w:bottom w:val="none" w:sz="0" w:space="0" w:color="auto"/>
                <w:right w:val="none" w:sz="0" w:space="0" w:color="auto"/>
              </w:divBdr>
              <w:divsChild>
                <w:div w:id="3978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2854">
      <w:bodyDiv w:val="1"/>
      <w:marLeft w:val="0"/>
      <w:marRight w:val="0"/>
      <w:marTop w:val="0"/>
      <w:marBottom w:val="0"/>
      <w:divBdr>
        <w:top w:val="none" w:sz="0" w:space="0" w:color="auto"/>
        <w:left w:val="none" w:sz="0" w:space="0" w:color="auto"/>
        <w:bottom w:val="none" w:sz="0" w:space="0" w:color="auto"/>
        <w:right w:val="none" w:sz="0" w:space="0" w:color="auto"/>
      </w:divBdr>
    </w:div>
    <w:div w:id="666981116">
      <w:bodyDiv w:val="1"/>
      <w:marLeft w:val="0"/>
      <w:marRight w:val="0"/>
      <w:marTop w:val="0"/>
      <w:marBottom w:val="0"/>
      <w:divBdr>
        <w:top w:val="none" w:sz="0" w:space="0" w:color="auto"/>
        <w:left w:val="none" w:sz="0" w:space="0" w:color="auto"/>
        <w:bottom w:val="none" w:sz="0" w:space="0" w:color="auto"/>
        <w:right w:val="none" w:sz="0" w:space="0" w:color="auto"/>
      </w:divBdr>
      <w:divsChild>
        <w:div w:id="2053534165">
          <w:marLeft w:val="0"/>
          <w:marRight w:val="0"/>
          <w:marTop w:val="0"/>
          <w:marBottom w:val="0"/>
          <w:divBdr>
            <w:top w:val="none" w:sz="0" w:space="0" w:color="auto"/>
            <w:left w:val="none" w:sz="0" w:space="0" w:color="auto"/>
            <w:bottom w:val="none" w:sz="0" w:space="0" w:color="auto"/>
            <w:right w:val="none" w:sz="0" w:space="0" w:color="auto"/>
          </w:divBdr>
          <w:divsChild>
            <w:div w:id="38289282">
              <w:marLeft w:val="0"/>
              <w:marRight w:val="0"/>
              <w:marTop w:val="0"/>
              <w:marBottom w:val="0"/>
              <w:divBdr>
                <w:top w:val="none" w:sz="0" w:space="0" w:color="auto"/>
                <w:left w:val="none" w:sz="0" w:space="0" w:color="auto"/>
                <w:bottom w:val="none" w:sz="0" w:space="0" w:color="auto"/>
                <w:right w:val="none" w:sz="0" w:space="0" w:color="auto"/>
              </w:divBdr>
              <w:divsChild>
                <w:div w:id="28877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116569">
      <w:bodyDiv w:val="1"/>
      <w:marLeft w:val="0"/>
      <w:marRight w:val="0"/>
      <w:marTop w:val="0"/>
      <w:marBottom w:val="0"/>
      <w:divBdr>
        <w:top w:val="none" w:sz="0" w:space="0" w:color="auto"/>
        <w:left w:val="none" w:sz="0" w:space="0" w:color="auto"/>
        <w:bottom w:val="none" w:sz="0" w:space="0" w:color="auto"/>
        <w:right w:val="none" w:sz="0" w:space="0" w:color="auto"/>
      </w:divBdr>
    </w:div>
    <w:div w:id="680938339">
      <w:bodyDiv w:val="1"/>
      <w:marLeft w:val="0"/>
      <w:marRight w:val="0"/>
      <w:marTop w:val="0"/>
      <w:marBottom w:val="0"/>
      <w:divBdr>
        <w:top w:val="none" w:sz="0" w:space="0" w:color="auto"/>
        <w:left w:val="none" w:sz="0" w:space="0" w:color="auto"/>
        <w:bottom w:val="none" w:sz="0" w:space="0" w:color="auto"/>
        <w:right w:val="none" w:sz="0" w:space="0" w:color="auto"/>
      </w:divBdr>
      <w:divsChild>
        <w:div w:id="553276309">
          <w:marLeft w:val="0"/>
          <w:marRight w:val="0"/>
          <w:marTop w:val="0"/>
          <w:marBottom w:val="0"/>
          <w:divBdr>
            <w:top w:val="none" w:sz="0" w:space="0" w:color="auto"/>
            <w:left w:val="none" w:sz="0" w:space="0" w:color="auto"/>
            <w:bottom w:val="none" w:sz="0" w:space="0" w:color="auto"/>
            <w:right w:val="none" w:sz="0" w:space="0" w:color="auto"/>
          </w:divBdr>
          <w:divsChild>
            <w:div w:id="1609924040">
              <w:marLeft w:val="0"/>
              <w:marRight w:val="0"/>
              <w:marTop w:val="0"/>
              <w:marBottom w:val="0"/>
              <w:divBdr>
                <w:top w:val="none" w:sz="0" w:space="0" w:color="auto"/>
                <w:left w:val="none" w:sz="0" w:space="0" w:color="auto"/>
                <w:bottom w:val="none" w:sz="0" w:space="0" w:color="auto"/>
                <w:right w:val="none" w:sz="0" w:space="0" w:color="auto"/>
              </w:divBdr>
              <w:divsChild>
                <w:div w:id="211288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953001">
      <w:bodyDiv w:val="1"/>
      <w:marLeft w:val="0"/>
      <w:marRight w:val="0"/>
      <w:marTop w:val="0"/>
      <w:marBottom w:val="0"/>
      <w:divBdr>
        <w:top w:val="none" w:sz="0" w:space="0" w:color="auto"/>
        <w:left w:val="none" w:sz="0" w:space="0" w:color="auto"/>
        <w:bottom w:val="none" w:sz="0" w:space="0" w:color="auto"/>
        <w:right w:val="none" w:sz="0" w:space="0" w:color="auto"/>
      </w:divBdr>
    </w:div>
    <w:div w:id="759982451">
      <w:bodyDiv w:val="1"/>
      <w:marLeft w:val="0"/>
      <w:marRight w:val="0"/>
      <w:marTop w:val="0"/>
      <w:marBottom w:val="0"/>
      <w:divBdr>
        <w:top w:val="none" w:sz="0" w:space="0" w:color="auto"/>
        <w:left w:val="none" w:sz="0" w:space="0" w:color="auto"/>
        <w:bottom w:val="none" w:sz="0" w:space="0" w:color="auto"/>
        <w:right w:val="none" w:sz="0" w:space="0" w:color="auto"/>
      </w:divBdr>
    </w:div>
    <w:div w:id="776102017">
      <w:bodyDiv w:val="1"/>
      <w:marLeft w:val="0"/>
      <w:marRight w:val="0"/>
      <w:marTop w:val="0"/>
      <w:marBottom w:val="0"/>
      <w:divBdr>
        <w:top w:val="none" w:sz="0" w:space="0" w:color="auto"/>
        <w:left w:val="none" w:sz="0" w:space="0" w:color="auto"/>
        <w:bottom w:val="none" w:sz="0" w:space="0" w:color="auto"/>
        <w:right w:val="none" w:sz="0" w:space="0" w:color="auto"/>
      </w:divBdr>
      <w:divsChild>
        <w:div w:id="680859911">
          <w:marLeft w:val="0"/>
          <w:marRight w:val="0"/>
          <w:marTop w:val="0"/>
          <w:marBottom w:val="0"/>
          <w:divBdr>
            <w:top w:val="none" w:sz="0" w:space="0" w:color="auto"/>
            <w:left w:val="none" w:sz="0" w:space="0" w:color="auto"/>
            <w:bottom w:val="none" w:sz="0" w:space="0" w:color="auto"/>
            <w:right w:val="none" w:sz="0" w:space="0" w:color="auto"/>
          </w:divBdr>
          <w:divsChild>
            <w:div w:id="83504082">
              <w:marLeft w:val="0"/>
              <w:marRight w:val="0"/>
              <w:marTop w:val="0"/>
              <w:marBottom w:val="0"/>
              <w:divBdr>
                <w:top w:val="none" w:sz="0" w:space="0" w:color="auto"/>
                <w:left w:val="none" w:sz="0" w:space="0" w:color="auto"/>
                <w:bottom w:val="none" w:sz="0" w:space="0" w:color="auto"/>
                <w:right w:val="none" w:sz="0" w:space="0" w:color="auto"/>
              </w:divBdr>
              <w:divsChild>
                <w:div w:id="963387474">
                  <w:marLeft w:val="0"/>
                  <w:marRight w:val="0"/>
                  <w:marTop w:val="0"/>
                  <w:marBottom w:val="0"/>
                  <w:divBdr>
                    <w:top w:val="none" w:sz="0" w:space="0" w:color="auto"/>
                    <w:left w:val="none" w:sz="0" w:space="0" w:color="auto"/>
                    <w:bottom w:val="none" w:sz="0" w:space="0" w:color="auto"/>
                    <w:right w:val="none" w:sz="0" w:space="0" w:color="auto"/>
                  </w:divBdr>
                  <w:divsChild>
                    <w:div w:id="202532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216718">
      <w:bodyDiv w:val="1"/>
      <w:marLeft w:val="0"/>
      <w:marRight w:val="0"/>
      <w:marTop w:val="0"/>
      <w:marBottom w:val="0"/>
      <w:divBdr>
        <w:top w:val="none" w:sz="0" w:space="0" w:color="auto"/>
        <w:left w:val="none" w:sz="0" w:space="0" w:color="auto"/>
        <w:bottom w:val="none" w:sz="0" w:space="0" w:color="auto"/>
        <w:right w:val="none" w:sz="0" w:space="0" w:color="auto"/>
      </w:divBdr>
    </w:div>
    <w:div w:id="807042803">
      <w:bodyDiv w:val="1"/>
      <w:marLeft w:val="0"/>
      <w:marRight w:val="0"/>
      <w:marTop w:val="0"/>
      <w:marBottom w:val="0"/>
      <w:divBdr>
        <w:top w:val="none" w:sz="0" w:space="0" w:color="auto"/>
        <w:left w:val="none" w:sz="0" w:space="0" w:color="auto"/>
        <w:bottom w:val="none" w:sz="0" w:space="0" w:color="auto"/>
        <w:right w:val="none" w:sz="0" w:space="0" w:color="auto"/>
      </w:divBdr>
    </w:div>
    <w:div w:id="884681259">
      <w:bodyDiv w:val="1"/>
      <w:marLeft w:val="0"/>
      <w:marRight w:val="0"/>
      <w:marTop w:val="0"/>
      <w:marBottom w:val="0"/>
      <w:divBdr>
        <w:top w:val="none" w:sz="0" w:space="0" w:color="auto"/>
        <w:left w:val="none" w:sz="0" w:space="0" w:color="auto"/>
        <w:bottom w:val="none" w:sz="0" w:space="0" w:color="auto"/>
        <w:right w:val="none" w:sz="0" w:space="0" w:color="auto"/>
      </w:divBdr>
      <w:divsChild>
        <w:div w:id="2116972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2499780">
      <w:bodyDiv w:val="1"/>
      <w:marLeft w:val="0"/>
      <w:marRight w:val="0"/>
      <w:marTop w:val="0"/>
      <w:marBottom w:val="0"/>
      <w:divBdr>
        <w:top w:val="none" w:sz="0" w:space="0" w:color="auto"/>
        <w:left w:val="none" w:sz="0" w:space="0" w:color="auto"/>
        <w:bottom w:val="none" w:sz="0" w:space="0" w:color="auto"/>
        <w:right w:val="none" w:sz="0" w:space="0" w:color="auto"/>
      </w:divBdr>
    </w:div>
    <w:div w:id="907692649">
      <w:bodyDiv w:val="1"/>
      <w:marLeft w:val="0"/>
      <w:marRight w:val="0"/>
      <w:marTop w:val="0"/>
      <w:marBottom w:val="0"/>
      <w:divBdr>
        <w:top w:val="none" w:sz="0" w:space="0" w:color="auto"/>
        <w:left w:val="none" w:sz="0" w:space="0" w:color="auto"/>
        <w:bottom w:val="none" w:sz="0" w:space="0" w:color="auto"/>
        <w:right w:val="none" w:sz="0" w:space="0" w:color="auto"/>
      </w:divBdr>
      <w:divsChild>
        <w:div w:id="1744911512">
          <w:marLeft w:val="0"/>
          <w:marRight w:val="0"/>
          <w:marTop w:val="0"/>
          <w:marBottom w:val="0"/>
          <w:divBdr>
            <w:top w:val="none" w:sz="0" w:space="0" w:color="auto"/>
            <w:left w:val="none" w:sz="0" w:space="0" w:color="auto"/>
            <w:bottom w:val="none" w:sz="0" w:space="0" w:color="auto"/>
            <w:right w:val="none" w:sz="0" w:space="0" w:color="auto"/>
          </w:divBdr>
          <w:divsChild>
            <w:div w:id="2073967803">
              <w:marLeft w:val="0"/>
              <w:marRight w:val="0"/>
              <w:marTop w:val="0"/>
              <w:marBottom w:val="0"/>
              <w:divBdr>
                <w:top w:val="none" w:sz="0" w:space="0" w:color="auto"/>
                <w:left w:val="none" w:sz="0" w:space="0" w:color="auto"/>
                <w:bottom w:val="none" w:sz="0" w:space="0" w:color="auto"/>
                <w:right w:val="none" w:sz="0" w:space="0" w:color="auto"/>
              </w:divBdr>
              <w:divsChild>
                <w:div w:id="70525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679175">
      <w:bodyDiv w:val="1"/>
      <w:marLeft w:val="0"/>
      <w:marRight w:val="0"/>
      <w:marTop w:val="0"/>
      <w:marBottom w:val="0"/>
      <w:divBdr>
        <w:top w:val="none" w:sz="0" w:space="0" w:color="auto"/>
        <w:left w:val="none" w:sz="0" w:space="0" w:color="auto"/>
        <w:bottom w:val="none" w:sz="0" w:space="0" w:color="auto"/>
        <w:right w:val="none" w:sz="0" w:space="0" w:color="auto"/>
      </w:divBdr>
      <w:divsChild>
        <w:div w:id="1747147026">
          <w:marLeft w:val="0"/>
          <w:marRight w:val="0"/>
          <w:marTop w:val="0"/>
          <w:marBottom w:val="0"/>
          <w:divBdr>
            <w:top w:val="none" w:sz="0" w:space="0" w:color="auto"/>
            <w:left w:val="none" w:sz="0" w:space="0" w:color="auto"/>
            <w:bottom w:val="none" w:sz="0" w:space="0" w:color="auto"/>
            <w:right w:val="none" w:sz="0" w:space="0" w:color="auto"/>
          </w:divBdr>
          <w:divsChild>
            <w:div w:id="1076245126">
              <w:marLeft w:val="0"/>
              <w:marRight w:val="0"/>
              <w:marTop w:val="0"/>
              <w:marBottom w:val="0"/>
              <w:divBdr>
                <w:top w:val="none" w:sz="0" w:space="0" w:color="auto"/>
                <w:left w:val="none" w:sz="0" w:space="0" w:color="auto"/>
                <w:bottom w:val="none" w:sz="0" w:space="0" w:color="auto"/>
                <w:right w:val="none" w:sz="0" w:space="0" w:color="auto"/>
              </w:divBdr>
              <w:divsChild>
                <w:div w:id="27205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18615">
      <w:bodyDiv w:val="1"/>
      <w:marLeft w:val="0"/>
      <w:marRight w:val="0"/>
      <w:marTop w:val="0"/>
      <w:marBottom w:val="0"/>
      <w:divBdr>
        <w:top w:val="none" w:sz="0" w:space="0" w:color="auto"/>
        <w:left w:val="none" w:sz="0" w:space="0" w:color="auto"/>
        <w:bottom w:val="none" w:sz="0" w:space="0" w:color="auto"/>
        <w:right w:val="none" w:sz="0" w:space="0" w:color="auto"/>
      </w:divBdr>
      <w:divsChild>
        <w:div w:id="1671713352">
          <w:marLeft w:val="0"/>
          <w:marRight w:val="0"/>
          <w:marTop w:val="0"/>
          <w:marBottom w:val="0"/>
          <w:divBdr>
            <w:top w:val="none" w:sz="0" w:space="0" w:color="auto"/>
            <w:left w:val="none" w:sz="0" w:space="0" w:color="auto"/>
            <w:bottom w:val="none" w:sz="0" w:space="0" w:color="auto"/>
            <w:right w:val="none" w:sz="0" w:space="0" w:color="auto"/>
          </w:divBdr>
          <w:divsChild>
            <w:div w:id="598564927">
              <w:marLeft w:val="0"/>
              <w:marRight w:val="0"/>
              <w:marTop w:val="0"/>
              <w:marBottom w:val="0"/>
              <w:divBdr>
                <w:top w:val="none" w:sz="0" w:space="0" w:color="auto"/>
                <w:left w:val="none" w:sz="0" w:space="0" w:color="auto"/>
                <w:bottom w:val="none" w:sz="0" w:space="0" w:color="auto"/>
                <w:right w:val="none" w:sz="0" w:space="0" w:color="auto"/>
              </w:divBdr>
              <w:divsChild>
                <w:div w:id="18082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848051">
      <w:bodyDiv w:val="1"/>
      <w:marLeft w:val="0"/>
      <w:marRight w:val="0"/>
      <w:marTop w:val="0"/>
      <w:marBottom w:val="0"/>
      <w:divBdr>
        <w:top w:val="none" w:sz="0" w:space="0" w:color="auto"/>
        <w:left w:val="none" w:sz="0" w:space="0" w:color="auto"/>
        <w:bottom w:val="none" w:sz="0" w:space="0" w:color="auto"/>
        <w:right w:val="none" w:sz="0" w:space="0" w:color="auto"/>
      </w:divBdr>
    </w:div>
    <w:div w:id="988896849">
      <w:bodyDiv w:val="1"/>
      <w:marLeft w:val="0"/>
      <w:marRight w:val="0"/>
      <w:marTop w:val="0"/>
      <w:marBottom w:val="0"/>
      <w:divBdr>
        <w:top w:val="none" w:sz="0" w:space="0" w:color="auto"/>
        <w:left w:val="none" w:sz="0" w:space="0" w:color="auto"/>
        <w:bottom w:val="none" w:sz="0" w:space="0" w:color="auto"/>
        <w:right w:val="none" w:sz="0" w:space="0" w:color="auto"/>
      </w:divBdr>
    </w:div>
    <w:div w:id="993988921">
      <w:bodyDiv w:val="1"/>
      <w:marLeft w:val="0"/>
      <w:marRight w:val="0"/>
      <w:marTop w:val="0"/>
      <w:marBottom w:val="0"/>
      <w:divBdr>
        <w:top w:val="none" w:sz="0" w:space="0" w:color="auto"/>
        <w:left w:val="none" w:sz="0" w:space="0" w:color="auto"/>
        <w:bottom w:val="none" w:sz="0" w:space="0" w:color="auto"/>
        <w:right w:val="none" w:sz="0" w:space="0" w:color="auto"/>
      </w:divBdr>
    </w:div>
    <w:div w:id="1054504675">
      <w:bodyDiv w:val="1"/>
      <w:marLeft w:val="0"/>
      <w:marRight w:val="0"/>
      <w:marTop w:val="0"/>
      <w:marBottom w:val="0"/>
      <w:divBdr>
        <w:top w:val="none" w:sz="0" w:space="0" w:color="auto"/>
        <w:left w:val="none" w:sz="0" w:space="0" w:color="auto"/>
        <w:bottom w:val="none" w:sz="0" w:space="0" w:color="auto"/>
        <w:right w:val="none" w:sz="0" w:space="0" w:color="auto"/>
      </w:divBdr>
      <w:divsChild>
        <w:div w:id="2031028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8941064">
      <w:bodyDiv w:val="1"/>
      <w:marLeft w:val="0"/>
      <w:marRight w:val="0"/>
      <w:marTop w:val="0"/>
      <w:marBottom w:val="0"/>
      <w:divBdr>
        <w:top w:val="none" w:sz="0" w:space="0" w:color="auto"/>
        <w:left w:val="none" w:sz="0" w:space="0" w:color="auto"/>
        <w:bottom w:val="none" w:sz="0" w:space="0" w:color="auto"/>
        <w:right w:val="none" w:sz="0" w:space="0" w:color="auto"/>
      </w:divBdr>
      <w:divsChild>
        <w:div w:id="1443575873">
          <w:marLeft w:val="0"/>
          <w:marRight w:val="0"/>
          <w:marTop w:val="0"/>
          <w:marBottom w:val="0"/>
          <w:divBdr>
            <w:top w:val="none" w:sz="0" w:space="0" w:color="auto"/>
            <w:left w:val="none" w:sz="0" w:space="0" w:color="auto"/>
            <w:bottom w:val="none" w:sz="0" w:space="0" w:color="auto"/>
            <w:right w:val="none" w:sz="0" w:space="0" w:color="auto"/>
          </w:divBdr>
          <w:divsChild>
            <w:div w:id="1202477561">
              <w:marLeft w:val="0"/>
              <w:marRight w:val="0"/>
              <w:marTop w:val="0"/>
              <w:marBottom w:val="0"/>
              <w:divBdr>
                <w:top w:val="none" w:sz="0" w:space="0" w:color="auto"/>
                <w:left w:val="none" w:sz="0" w:space="0" w:color="auto"/>
                <w:bottom w:val="none" w:sz="0" w:space="0" w:color="auto"/>
                <w:right w:val="none" w:sz="0" w:space="0" w:color="auto"/>
              </w:divBdr>
              <w:divsChild>
                <w:div w:id="195705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03225">
      <w:bodyDiv w:val="1"/>
      <w:marLeft w:val="0"/>
      <w:marRight w:val="0"/>
      <w:marTop w:val="0"/>
      <w:marBottom w:val="0"/>
      <w:divBdr>
        <w:top w:val="none" w:sz="0" w:space="0" w:color="auto"/>
        <w:left w:val="none" w:sz="0" w:space="0" w:color="auto"/>
        <w:bottom w:val="none" w:sz="0" w:space="0" w:color="auto"/>
        <w:right w:val="none" w:sz="0" w:space="0" w:color="auto"/>
      </w:divBdr>
      <w:divsChild>
        <w:div w:id="1172258358">
          <w:marLeft w:val="0"/>
          <w:marRight w:val="0"/>
          <w:marTop w:val="0"/>
          <w:marBottom w:val="0"/>
          <w:divBdr>
            <w:top w:val="none" w:sz="0" w:space="0" w:color="auto"/>
            <w:left w:val="none" w:sz="0" w:space="0" w:color="auto"/>
            <w:bottom w:val="none" w:sz="0" w:space="0" w:color="auto"/>
            <w:right w:val="none" w:sz="0" w:space="0" w:color="auto"/>
          </w:divBdr>
          <w:divsChild>
            <w:div w:id="1968117890">
              <w:marLeft w:val="0"/>
              <w:marRight w:val="0"/>
              <w:marTop w:val="0"/>
              <w:marBottom w:val="0"/>
              <w:divBdr>
                <w:top w:val="none" w:sz="0" w:space="0" w:color="auto"/>
                <w:left w:val="none" w:sz="0" w:space="0" w:color="auto"/>
                <w:bottom w:val="none" w:sz="0" w:space="0" w:color="auto"/>
                <w:right w:val="none" w:sz="0" w:space="0" w:color="auto"/>
              </w:divBdr>
              <w:divsChild>
                <w:div w:id="142857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75069">
      <w:bodyDiv w:val="1"/>
      <w:marLeft w:val="0"/>
      <w:marRight w:val="0"/>
      <w:marTop w:val="0"/>
      <w:marBottom w:val="0"/>
      <w:divBdr>
        <w:top w:val="none" w:sz="0" w:space="0" w:color="auto"/>
        <w:left w:val="none" w:sz="0" w:space="0" w:color="auto"/>
        <w:bottom w:val="none" w:sz="0" w:space="0" w:color="auto"/>
        <w:right w:val="none" w:sz="0" w:space="0" w:color="auto"/>
      </w:divBdr>
    </w:div>
    <w:div w:id="1117943984">
      <w:bodyDiv w:val="1"/>
      <w:marLeft w:val="0"/>
      <w:marRight w:val="0"/>
      <w:marTop w:val="0"/>
      <w:marBottom w:val="0"/>
      <w:divBdr>
        <w:top w:val="none" w:sz="0" w:space="0" w:color="auto"/>
        <w:left w:val="none" w:sz="0" w:space="0" w:color="auto"/>
        <w:bottom w:val="none" w:sz="0" w:space="0" w:color="auto"/>
        <w:right w:val="none" w:sz="0" w:space="0" w:color="auto"/>
      </w:divBdr>
    </w:div>
    <w:div w:id="1119639763">
      <w:bodyDiv w:val="1"/>
      <w:marLeft w:val="0"/>
      <w:marRight w:val="0"/>
      <w:marTop w:val="0"/>
      <w:marBottom w:val="0"/>
      <w:divBdr>
        <w:top w:val="none" w:sz="0" w:space="0" w:color="auto"/>
        <w:left w:val="none" w:sz="0" w:space="0" w:color="auto"/>
        <w:bottom w:val="none" w:sz="0" w:space="0" w:color="auto"/>
        <w:right w:val="none" w:sz="0" w:space="0" w:color="auto"/>
      </w:divBdr>
      <w:divsChild>
        <w:div w:id="425462673">
          <w:marLeft w:val="0"/>
          <w:marRight w:val="0"/>
          <w:marTop w:val="0"/>
          <w:marBottom w:val="0"/>
          <w:divBdr>
            <w:top w:val="none" w:sz="0" w:space="0" w:color="auto"/>
            <w:left w:val="none" w:sz="0" w:space="0" w:color="auto"/>
            <w:bottom w:val="none" w:sz="0" w:space="0" w:color="auto"/>
            <w:right w:val="none" w:sz="0" w:space="0" w:color="auto"/>
          </w:divBdr>
          <w:divsChild>
            <w:div w:id="1110398209">
              <w:marLeft w:val="0"/>
              <w:marRight w:val="0"/>
              <w:marTop w:val="0"/>
              <w:marBottom w:val="0"/>
              <w:divBdr>
                <w:top w:val="none" w:sz="0" w:space="0" w:color="auto"/>
                <w:left w:val="none" w:sz="0" w:space="0" w:color="auto"/>
                <w:bottom w:val="none" w:sz="0" w:space="0" w:color="auto"/>
                <w:right w:val="none" w:sz="0" w:space="0" w:color="auto"/>
              </w:divBdr>
              <w:divsChild>
                <w:div w:id="5848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376">
      <w:bodyDiv w:val="1"/>
      <w:marLeft w:val="0"/>
      <w:marRight w:val="0"/>
      <w:marTop w:val="0"/>
      <w:marBottom w:val="0"/>
      <w:divBdr>
        <w:top w:val="none" w:sz="0" w:space="0" w:color="auto"/>
        <w:left w:val="none" w:sz="0" w:space="0" w:color="auto"/>
        <w:bottom w:val="none" w:sz="0" w:space="0" w:color="auto"/>
        <w:right w:val="none" w:sz="0" w:space="0" w:color="auto"/>
      </w:divBdr>
      <w:divsChild>
        <w:div w:id="833184833">
          <w:marLeft w:val="0"/>
          <w:marRight w:val="0"/>
          <w:marTop w:val="0"/>
          <w:marBottom w:val="0"/>
          <w:divBdr>
            <w:top w:val="none" w:sz="0" w:space="0" w:color="auto"/>
            <w:left w:val="none" w:sz="0" w:space="0" w:color="auto"/>
            <w:bottom w:val="none" w:sz="0" w:space="0" w:color="auto"/>
            <w:right w:val="none" w:sz="0" w:space="0" w:color="auto"/>
          </w:divBdr>
          <w:divsChild>
            <w:div w:id="1627854357">
              <w:marLeft w:val="0"/>
              <w:marRight w:val="0"/>
              <w:marTop w:val="0"/>
              <w:marBottom w:val="0"/>
              <w:divBdr>
                <w:top w:val="none" w:sz="0" w:space="0" w:color="auto"/>
                <w:left w:val="none" w:sz="0" w:space="0" w:color="auto"/>
                <w:bottom w:val="none" w:sz="0" w:space="0" w:color="auto"/>
                <w:right w:val="none" w:sz="0" w:space="0" w:color="auto"/>
              </w:divBdr>
              <w:divsChild>
                <w:div w:id="2027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29348">
      <w:bodyDiv w:val="1"/>
      <w:marLeft w:val="0"/>
      <w:marRight w:val="0"/>
      <w:marTop w:val="0"/>
      <w:marBottom w:val="0"/>
      <w:divBdr>
        <w:top w:val="none" w:sz="0" w:space="0" w:color="auto"/>
        <w:left w:val="none" w:sz="0" w:space="0" w:color="auto"/>
        <w:bottom w:val="none" w:sz="0" w:space="0" w:color="auto"/>
        <w:right w:val="none" w:sz="0" w:space="0" w:color="auto"/>
      </w:divBdr>
      <w:divsChild>
        <w:div w:id="1577864049">
          <w:marLeft w:val="0"/>
          <w:marRight w:val="0"/>
          <w:marTop w:val="0"/>
          <w:marBottom w:val="0"/>
          <w:divBdr>
            <w:top w:val="none" w:sz="0" w:space="0" w:color="auto"/>
            <w:left w:val="none" w:sz="0" w:space="0" w:color="auto"/>
            <w:bottom w:val="none" w:sz="0" w:space="0" w:color="auto"/>
            <w:right w:val="none" w:sz="0" w:space="0" w:color="auto"/>
          </w:divBdr>
          <w:divsChild>
            <w:div w:id="969096609">
              <w:marLeft w:val="0"/>
              <w:marRight w:val="0"/>
              <w:marTop w:val="0"/>
              <w:marBottom w:val="0"/>
              <w:divBdr>
                <w:top w:val="none" w:sz="0" w:space="0" w:color="auto"/>
                <w:left w:val="none" w:sz="0" w:space="0" w:color="auto"/>
                <w:bottom w:val="none" w:sz="0" w:space="0" w:color="auto"/>
                <w:right w:val="none" w:sz="0" w:space="0" w:color="auto"/>
              </w:divBdr>
              <w:divsChild>
                <w:div w:id="43833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832640">
      <w:bodyDiv w:val="1"/>
      <w:marLeft w:val="0"/>
      <w:marRight w:val="0"/>
      <w:marTop w:val="0"/>
      <w:marBottom w:val="0"/>
      <w:divBdr>
        <w:top w:val="none" w:sz="0" w:space="0" w:color="auto"/>
        <w:left w:val="none" w:sz="0" w:space="0" w:color="auto"/>
        <w:bottom w:val="none" w:sz="0" w:space="0" w:color="auto"/>
        <w:right w:val="none" w:sz="0" w:space="0" w:color="auto"/>
      </w:divBdr>
      <w:divsChild>
        <w:div w:id="357319073">
          <w:marLeft w:val="0"/>
          <w:marRight w:val="0"/>
          <w:marTop w:val="0"/>
          <w:marBottom w:val="0"/>
          <w:divBdr>
            <w:top w:val="none" w:sz="0" w:space="0" w:color="auto"/>
            <w:left w:val="none" w:sz="0" w:space="0" w:color="auto"/>
            <w:bottom w:val="none" w:sz="0" w:space="0" w:color="auto"/>
            <w:right w:val="none" w:sz="0" w:space="0" w:color="auto"/>
          </w:divBdr>
          <w:divsChild>
            <w:div w:id="2051951688">
              <w:marLeft w:val="0"/>
              <w:marRight w:val="0"/>
              <w:marTop w:val="0"/>
              <w:marBottom w:val="0"/>
              <w:divBdr>
                <w:top w:val="none" w:sz="0" w:space="0" w:color="auto"/>
                <w:left w:val="none" w:sz="0" w:space="0" w:color="auto"/>
                <w:bottom w:val="none" w:sz="0" w:space="0" w:color="auto"/>
                <w:right w:val="none" w:sz="0" w:space="0" w:color="auto"/>
              </w:divBdr>
              <w:divsChild>
                <w:div w:id="143420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3791">
      <w:bodyDiv w:val="1"/>
      <w:marLeft w:val="0"/>
      <w:marRight w:val="0"/>
      <w:marTop w:val="0"/>
      <w:marBottom w:val="0"/>
      <w:divBdr>
        <w:top w:val="none" w:sz="0" w:space="0" w:color="auto"/>
        <w:left w:val="none" w:sz="0" w:space="0" w:color="auto"/>
        <w:bottom w:val="none" w:sz="0" w:space="0" w:color="auto"/>
        <w:right w:val="none" w:sz="0" w:space="0" w:color="auto"/>
      </w:divBdr>
      <w:divsChild>
        <w:div w:id="561214941">
          <w:marLeft w:val="0"/>
          <w:marRight w:val="0"/>
          <w:marTop w:val="0"/>
          <w:marBottom w:val="0"/>
          <w:divBdr>
            <w:top w:val="none" w:sz="0" w:space="0" w:color="auto"/>
            <w:left w:val="none" w:sz="0" w:space="0" w:color="auto"/>
            <w:bottom w:val="none" w:sz="0" w:space="0" w:color="auto"/>
            <w:right w:val="none" w:sz="0" w:space="0" w:color="auto"/>
          </w:divBdr>
          <w:divsChild>
            <w:div w:id="1888880074">
              <w:marLeft w:val="0"/>
              <w:marRight w:val="0"/>
              <w:marTop w:val="0"/>
              <w:marBottom w:val="0"/>
              <w:divBdr>
                <w:top w:val="none" w:sz="0" w:space="0" w:color="auto"/>
                <w:left w:val="none" w:sz="0" w:space="0" w:color="auto"/>
                <w:bottom w:val="none" w:sz="0" w:space="0" w:color="auto"/>
                <w:right w:val="none" w:sz="0" w:space="0" w:color="auto"/>
              </w:divBdr>
              <w:divsChild>
                <w:div w:id="13184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069291">
      <w:bodyDiv w:val="1"/>
      <w:marLeft w:val="0"/>
      <w:marRight w:val="0"/>
      <w:marTop w:val="0"/>
      <w:marBottom w:val="0"/>
      <w:divBdr>
        <w:top w:val="none" w:sz="0" w:space="0" w:color="auto"/>
        <w:left w:val="none" w:sz="0" w:space="0" w:color="auto"/>
        <w:bottom w:val="none" w:sz="0" w:space="0" w:color="auto"/>
        <w:right w:val="none" w:sz="0" w:space="0" w:color="auto"/>
      </w:divBdr>
    </w:div>
    <w:div w:id="1254822801">
      <w:bodyDiv w:val="1"/>
      <w:marLeft w:val="0"/>
      <w:marRight w:val="0"/>
      <w:marTop w:val="0"/>
      <w:marBottom w:val="0"/>
      <w:divBdr>
        <w:top w:val="none" w:sz="0" w:space="0" w:color="auto"/>
        <w:left w:val="none" w:sz="0" w:space="0" w:color="auto"/>
        <w:bottom w:val="none" w:sz="0" w:space="0" w:color="auto"/>
        <w:right w:val="none" w:sz="0" w:space="0" w:color="auto"/>
      </w:divBdr>
    </w:div>
    <w:div w:id="1290210988">
      <w:bodyDiv w:val="1"/>
      <w:marLeft w:val="0"/>
      <w:marRight w:val="0"/>
      <w:marTop w:val="0"/>
      <w:marBottom w:val="0"/>
      <w:divBdr>
        <w:top w:val="none" w:sz="0" w:space="0" w:color="auto"/>
        <w:left w:val="none" w:sz="0" w:space="0" w:color="auto"/>
        <w:bottom w:val="none" w:sz="0" w:space="0" w:color="auto"/>
        <w:right w:val="none" w:sz="0" w:space="0" w:color="auto"/>
      </w:divBdr>
      <w:divsChild>
        <w:div w:id="629214501">
          <w:marLeft w:val="0"/>
          <w:marRight w:val="0"/>
          <w:marTop w:val="0"/>
          <w:marBottom w:val="0"/>
          <w:divBdr>
            <w:top w:val="none" w:sz="0" w:space="0" w:color="auto"/>
            <w:left w:val="none" w:sz="0" w:space="0" w:color="auto"/>
            <w:bottom w:val="none" w:sz="0" w:space="0" w:color="auto"/>
            <w:right w:val="none" w:sz="0" w:space="0" w:color="auto"/>
          </w:divBdr>
          <w:divsChild>
            <w:div w:id="633828234">
              <w:marLeft w:val="0"/>
              <w:marRight w:val="0"/>
              <w:marTop w:val="0"/>
              <w:marBottom w:val="0"/>
              <w:divBdr>
                <w:top w:val="none" w:sz="0" w:space="0" w:color="auto"/>
                <w:left w:val="none" w:sz="0" w:space="0" w:color="auto"/>
                <w:bottom w:val="none" w:sz="0" w:space="0" w:color="auto"/>
                <w:right w:val="none" w:sz="0" w:space="0" w:color="auto"/>
              </w:divBdr>
              <w:divsChild>
                <w:div w:id="122050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939575">
      <w:bodyDiv w:val="1"/>
      <w:marLeft w:val="0"/>
      <w:marRight w:val="0"/>
      <w:marTop w:val="0"/>
      <w:marBottom w:val="0"/>
      <w:divBdr>
        <w:top w:val="none" w:sz="0" w:space="0" w:color="auto"/>
        <w:left w:val="none" w:sz="0" w:space="0" w:color="auto"/>
        <w:bottom w:val="none" w:sz="0" w:space="0" w:color="auto"/>
        <w:right w:val="none" w:sz="0" w:space="0" w:color="auto"/>
      </w:divBdr>
      <w:divsChild>
        <w:div w:id="1377505386">
          <w:marLeft w:val="0"/>
          <w:marRight w:val="0"/>
          <w:marTop w:val="0"/>
          <w:marBottom w:val="0"/>
          <w:divBdr>
            <w:top w:val="none" w:sz="0" w:space="0" w:color="auto"/>
            <w:left w:val="none" w:sz="0" w:space="0" w:color="auto"/>
            <w:bottom w:val="none" w:sz="0" w:space="0" w:color="auto"/>
            <w:right w:val="none" w:sz="0" w:space="0" w:color="auto"/>
          </w:divBdr>
          <w:divsChild>
            <w:div w:id="1277103624">
              <w:marLeft w:val="0"/>
              <w:marRight w:val="0"/>
              <w:marTop w:val="0"/>
              <w:marBottom w:val="0"/>
              <w:divBdr>
                <w:top w:val="none" w:sz="0" w:space="0" w:color="auto"/>
                <w:left w:val="none" w:sz="0" w:space="0" w:color="auto"/>
                <w:bottom w:val="none" w:sz="0" w:space="0" w:color="auto"/>
                <w:right w:val="none" w:sz="0" w:space="0" w:color="auto"/>
              </w:divBdr>
              <w:divsChild>
                <w:div w:id="280304123">
                  <w:marLeft w:val="0"/>
                  <w:marRight w:val="0"/>
                  <w:marTop w:val="0"/>
                  <w:marBottom w:val="0"/>
                  <w:divBdr>
                    <w:top w:val="none" w:sz="0" w:space="0" w:color="auto"/>
                    <w:left w:val="none" w:sz="0" w:space="0" w:color="auto"/>
                    <w:bottom w:val="none" w:sz="0" w:space="0" w:color="auto"/>
                    <w:right w:val="none" w:sz="0" w:space="0" w:color="auto"/>
                  </w:divBdr>
                  <w:divsChild>
                    <w:div w:id="99197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635899">
      <w:bodyDiv w:val="1"/>
      <w:marLeft w:val="0"/>
      <w:marRight w:val="0"/>
      <w:marTop w:val="0"/>
      <w:marBottom w:val="0"/>
      <w:divBdr>
        <w:top w:val="none" w:sz="0" w:space="0" w:color="auto"/>
        <w:left w:val="none" w:sz="0" w:space="0" w:color="auto"/>
        <w:bottom w:val="none" w:sz="0" w:space="0" w:color="auto"/>
        <w:right w:val="none" w:sz="0" w:space="0" w:color="auto"/>
      </w:divBdr>
      <w:divsChild>
        <w:div w:id="164980682">
          <w:marLeft w:val="0"/>
          <w:marRight w:val="0"/>
          <w:marTop w:val="0"/>
          <w:marBottom w:val="0"/>
          <w:divBdr>
            <w:top w:val="none" w:sz="0" w:space="0" w:color="auto"/>
            <w:left w:val="none" w:sz="0" w:space="0" w:color="auto"/>
            <w:bottom w:val="none" w:sz="0" w:space="0" w:color="auto"/>
            <w:right w:val="none" w:sz="0" w:space="0" w:color="auto"/>
          </w:divBdr>
          <w:divsChild>
            <w:div w:id="621961129">
              <w:marLeft w:val="0"/>
              <w:marRight w:val="0"/>
              <w:marTop w:val="0"/>
              <w:marBottom w:val="0"/>
              <w:divBdr>
                <w:top w:val="none" w:sz="0" w:space="0" w:color="auto"/>
                <w:left w:val="none" w:sz="0" w:space="0" w:color="auto"/>
                <w:bottom w:val="none" w:sz="0" w:space="0" w:color="auto"/>
                <w:right w:val="none" w:sz="0" w:space="0" w:color="auto"/>
              </w:divBdr>
              <w:divsChild>
                <w:div w:id="157831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547369">
      <w:bodyDiv w:val="1"/>
      <w:marLeft w:val="0"/>
      <w:marRight w:val="0"/>
      <w:marTop w:val="0"/>
      <w:marBottom w:val="0"/>
      <w:divBdr>
        <w:top w:val="none" w:sz="0" w:space="0" w:color="auto"/>
        <w:left w:val="none" w:sz="0" w:space="0" w:color="auto"/>
        <w:bottom w:val="none" w:sz="0" w:space="0" w:color="auto"/>
        <w:right w:val="none" w:sz="0" w:space="0" w:color="auto"/>
      </w:divBdr>
    </w:div>
    <w:div w:id="1377583296">
      <w:bodyDiv w:val="1"/>
      <w:marLeft w:val="0"/>
      <w:marRight w:val="0"/>
      <w:marTop w:val="0"/>
      <w:marBottom w:val="0"/>
      <w:divBdr>
        <w:top w:val="none" w:sz="0" w:space="0" w:color="auto"/>
        <w:left w:val="none" w:sz="0" w:space="0" w:color="auto"/>
        <w:bottom w:val="none" w:sz="0" w:space="0" w:color="auto"/>
        <w:right w:val="none" w:sz="0" w:space="0" w:color="auto"/>
      </w:divBdr>
    </w:div>
    <w:div w:id="1392456888">
      <w:bodyDiv w:val="1"/>
      <w:marLeft w:val="0"/>
      <w:marRight w:val="0"/>
      <w:marTop w:val="0"/>
      <w:marBottom w:val="0"/>
      <w:divBdr>
        <w:top w:val="none" w:sz="0" w:space="0" w:color="auto"/>
        <w:left w:val="none" w:sz="0" w:space="0" w:color="auto"/>
        <w:bottom w:val="none" w:sz="0" w:space="0" w:color="auto"/>
        <w:right w:val="none" w:sz="0" w:space="0" w:color="auto"/>
      </w:divBdr>
    </w:div>
    <w:div w:id="1449154564">
      <w:bodyDiv w:val="1"/>
      <w:marLeft w:val="0"/>
      <w:marRight w:val="0"/>
      <w:marTop w:val="0"/>
      <w:marBottom w:val="0"/>
      <w:divBdr>
        <w:top w:val="none" w:sz="0" w:space="0" w:color="auto"/>
        <w:left w:val="none" w:sz="0" w:space="0" w:color="auto"/>
        <w:bottom w:val="none" w:sz="0" w:space="0" w:color="auto"/>
        <w:right w:val="none" w:sz="0" w:space="0" w:color="auto"/>
      </w:divBdr>
    </w:div>
    <w:div w:id="1527791747">
      <w:bodyDiv w:val="1"/>
      <w:marLeft w:val="0"/>
      <w:marRight w:val="0"/>
      <w:marTop w:val="0"/>
      <w:marBottom w:val="0"/>
      <w:divBdr>
        <w:top w:val="none" w:sz="0" w:space="0" w:color="auto"/>
        <w:left w:val="none" w:sz="0" w:space="0" w:color="auto"/>
        <w:bottom w:val="none" w:sz="0" w:space="0" w:color="auto"/>
        <w:right w:val="none" w:sz="0" w:space="0" w:color="auto"/>
      </w:divBdr>
    </w:div>
    <w:div w:id="1530989879">
      <w:bodyDiv w:val="1"/>
      <w:marLeft w:val="0"/>
      <w:marRight w:val="0"/>
      <w:marTop w:val="0"/>
      <w:marBottom w:val="0"/>
      <w:divBdr>
        <w:top w:val="none" w:sz="0" w:space="0" w:color="auto"/>
        <w:left w:val="none" w:sz="0" w:space="0" w:color="auto"/>
        <w:bottom w:val="none" w:sz="0" w:space="0" w:color="auto"/>
        <w:right w:val="none" w:sz="0" w:space="0" w:color="auto"/>
      </w:divBdr>
    </w:div>
    <w:div w:id="1620800667">
      <w:bodyDiv w:val="1"/>
      <w:marLeft w:val="0"/>
      <w:marRight w:val="0"/>
      <w:marTop w:val="0"/>
      <w:marBottom w:val="0"/>
      <w:divBdr>
        <w:top w:val="none" w:sz="0" w:space="0" w:color="auto"/>
        <w:left w:val="none" w:sz="0" w:space="0" w:color="auto"/>
        <w:bottom w:val="none" w:sz="0" w:space="0" w:color="auto"/>
        <w:right w:val="none" w:sz="0" w:space="0" w:color="auto"/>
      </w:divBdr>
    </w:div>
    <w:div w:id="1651211075">
      <w:bodyDiv w:val="1"/>
      <w:marLeft w:val="0"/>
      <w:marRight w:val="0"/>
      <w:marTop w:val="0"/>
      <w:marBottom w:val="0"/>
      <w:divBdr>
        <w:top w:val="none" w:sz="0" w:space="0" w:color="auto"/>
        <w:left w:val="none" w:sz="0" w:space="0" w:color="auto"/>
        <w:bottom w:val="none" w:sz="0" w:space="0" w:color="auto"/>
        <w:right w:val="none" w:sz="0" w:space="0" w:color="auto"/>
      </w:divBdr>
      <w:divsChild>
        <w:div w:id="241530671">
          <w:marLeft w:val="0"/>
          <w:marRight w:val="0"/>
          <w:marTop w:val="0"/>
          <w:marBottom w:val="0"/>
          <w:divBdr>
            <w:top w:val="none" w:sz="0" w:space="0" w:color="auto"/>
            <w:left w:val="none" w:sz="0" w:space="0" w:color="auto"/>
            <w:bottom w:val="none" w:sz="0" w:space="0" w:color="auto"/>
            <w:right w:val="none" w:sz="0" w:space="0" w:color="auto"/>
          </w:divBdr>
          <w:divsChild>
            <w:div w:id="1296331477">
              <w:marLeft w:val="0"/>
              <w:marRight w:val="0"/>
              <w:marTop w:val="0"/>
              <w:marBottom w:val="0"/>
              <w:divBdr>
                <w:top w:val="none" w:sz="0" w:space="0" w:color="auto"/>
                <w:left w:val="none" w:sz="0" w:space="0" w:color="auto"/>
                <w:bottom w:val="none" w:sz="0" w:space="0" w:color="auto"/>
                <w:right w:val="none" w:sz="0" w:space="0" w:color="auto"/>
              </w:divBdr>
              <w:divsChild>
                <w:div w:id="16838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760289">
      <w:bodyDiv w:val="1"/>
      <w:marLeft w:val="0"/>
      <w:marRight w:val="0"/>
      <w:marTop w:val="0"/>
      <w:marBottom w:val="0"/>
      <w:divBdr>
        <w:top w:val="none" w:sz="0" w:space="0" w:color="auto"/>
        <w:left w:val="none" w:sz="0" w:space="0" w:color="auto"/>
        <w:bottom w:val="none" w:sz="0" w:space="0" w:color="auto"/>
        <w:right w:val="none" w:sz="0" w:space="0" w:color="auto"/>
      </w:divBdr>
    </w:div>
    <w:div w:id="1682511096">
      <w:bodyDiv w:val="1"/>
      <w:marLeft w:val="0"/>
      <w:marRight w:val="0"/>
      <w:marTop w:val="0"/>
      <w:marBottom w:val="0"/>
      <w:divBdr>
        <w:top w:val="none" w:sz="0" w:space="0" w:color="auto"/>
        <w:left w:val="none" w:sz="0" w:space="0" w:color="auto"/>
        <w:bottom w:val="none" w:sz="0" w:space="0" w:color="auto"/>
        <w:right w:val="none" w:sz="0" w:space="0" w:color="auto"/>
      </w:divBdr>
      <w:divsChild>
        <w:div w:id="807866922">
          <w:marLeft w:val="0"/>
          <w:marRight w:val="0"/>
          <w:marTop w:val="0"/>
          <w:marBottom w:val="0"/>
          <w:divBdr>
            <w:top w:val="none" w:sz="0" w:space="0" w:color="auto"/>
            <w:left w:val="none" w:sz="0" w:space="0" w:color="auto"/>
            <w:bottom w:val="none" w:sz="0" w:space="0" w:color="auto"/>
            <w:right w:val="none" w:sz="0" w:space="0" w:color="auto"/>
          </w:divBdr>
          <w:divsChild>
            <w:div w:id="1430006485">
              <w:marLeft w:val="0"/>
              <w:marRight w:val="0"/>
              <w:marTop w:val="0"/>
              <w:marBottom w:val="0"/>
              <w:divBdr>
                <w:top w:val="none" w:sz="0" w:space="0" w:color="auto"/>
                <w:left w:val="none" w:sz="0" w:space="0" w:color="auto"/>
                <w:bottom w:val="none" w:sz="0" w:space="0" w:color="auto"/>
                <w:right w:val="none" w:sz="0" w:space="0" w:color="auto"/>
              </w:divBdr>
              <w:divsChild>
                <w:div w:id="129062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40343">
      <w:bodyDiv w:val="1"/>
      <w:marLeft w:val="0"/>
      <w:marRight w:val="0"/>
      <w:marTop w:val="0"/>
      <w:marBottom w:val="0"/>
      <w:divBdr>
        <w:top w:val="none" w:sz="0" w:space="0" w:color="auto"/>
        <w:left w:val="none" w:sz="0" w:space="0" w:color="auto"/>
        <w:bottom w:val="none" w:sz="0" w:space="0" w:color="auto"/>
        <w:right w:val="none" w:sz="0" w:space="0" w:color="auto"/>
      </w:divBdr>
      <w:divsChild>
        <w:div w:id="547034289">
          <w:marLeft w:val="0"/>
          <w:marRight w:val="0"/>
          <w:marTop w:val="0"/>
          <w:marBottom w:val="0"/>
          <w:divBdr>
            <w:top w:val="none" w:sz="0" w:space="0" w:color="auto"/>
            <w:left w:val="none" w:sz="0" w:space="0" w:color="auto"/>
            <w:bottom w:val="none" w:sz="0" w:space="0" w:color="auto"/>
            <w:right w:val="none" w:sz="0" w:space="0" w:color="auto"/>
          </w:divBdr>
        </w:div>
      </w:divsChild>
    </w:div>
    <w:div w:id="1787384178">
      <w:bodyDiv w:val="1"/>
      <w:marLeft w:val="0"/>
      <w:marRight w:val="0"/>
      <w:marTop w:val="0"/>
      <w:marBottom w:val="0"/>
      <w:divBdr>
        <w:top w:val="none" w:sz="0" w:space="0" w:color="auto"/>
        <w:left w:val="none" w:sz="0" w:space="0" w:color="auto"/>
        <w:bottom w:val="none" w:sz="0" w:space="0" w:color="auto"/>
        <w:right w:val="none" w:sz="0" w:space="0" w:color="auto"/>
      </w:divBdr>
      <w:divsChild>
        <w:div w:id="405806291">
          <w:marLeft w:val="0"/>
          <w:marRight w:val="0"/>
          <w:marTop w:val="0"/>
          <w:marBottom w:val="0"/>
          <w:divBdr>
            <w:top w:val="none" w:sz="0" w:space="0" w:color="auto"/>
            <w:left w:val="none" w:sz="0" w:space="0" w:color="auto"/>
            <w:bottom w:val="none" w:sz="0" w:space="0" w:color="auto"/>
            <w:right w:val="none" w:sz="0" w:space="0" w:color="auto"/>
          </w:divBdr>
          <w:divsChild>
            <w:div w:id="399472">
              <w:marLeft w:val="0"/>
              <w:marRight w:val="0"/>
              <w:marTop w:val="0"/>
              <w:marBottom w:val="0"/>
              <w:divBdr>
                <w:top w:val="none" w:sz="0" w:space="0" w:color="auto"/>
                <w:left w:val="none" w:sz="0" w:space="0" w:color="auto"/>
                <w:bottom w:val="none" w:sz="0" w:space="0" w:color="auto"/>
                <w:right w:val="none" w:sz="0" w:space="0" w:color="auto"/>
              </w:divBdr>
              <w:divsChild>
                <w:div w:id="67423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216473">
      <w:bodyDiv w:val="1"/>
      <w:marLeft w:val="0"/>
      <w:marRight w:val="0"/>
      <w:marTop w:val="0"/>
      <w:marBottom w:val="0"/>
      <w:divBdr>
        <w:top w:val="none" w:sz="0" w:space="0" w:color="auto"/>
        <w:left w:val="none" w:sz="0" w:space="0" w:color="auto"/>
        <w:bottom w:val="none" w:sz="0" w:space="0" w:color="auto"/>
        <w:right w:val="none" w:sz="0" w:space="0" w:color="auto"/>
      </w:divBdr>
    </w:div>
    <w:div w:id="1809736573">
      <w:bodyDiv w:val="1"/>
      <w:marLeft w:val="0"/>
      <w:marRight w:val="0"/>
      <w:marTop w:val="0"/>
      <w:marBottom w:val="0"/>
      <w:divBdr>
        <w:top w:val="none" w:sz="0" w:space="0" w:color="auto"/>
        <w:left w:val="none" w:sz="0" w:space="0" w:color="auto"/>
        <w:bottom w:val="none" w:sz="0" w:space="0" w:color="auto"/>
        <w:right w:val="none" w:sz="0" w:space="0" w:color="auto"/>
      </w:divBdr>
      <w:divsChild>
        <w:div w:id="985815249">
          <w:marLeft w:val="0"/>
          <w:marRight w:val="0"/>
          <w:marTop w:val="0"/>
          <w:marBottom w:val="0"/>
          <w:divBdr>
            <w:top w:val="none" w:sz="0" w:space="0" w:color="auto"/>
            <w:left w:val="none" w:sz="0" w:space="0" w:color="auto"/>
            <w:bottom w:val="none" w:sz="0" w:space="0" w:color="auto"/>
            <w:right w:val="none" w:sz="0" w:space="0" w:color="auto"/>
          </w:divBdr>
          <w:divsChild>
            <w:div w:id="1082487811">
              <w:marLeft w:val="0"/>
              <w:marRight w:val="0"/>
              <w:marTop w:val="0"/>
              <w:marBottom w:val="0"/>
              <w:divBdr>
                <w:top w:val="none" w:sz="0" w:space="0" w:color="auto"/>
                <w:left w:val="none" w:sz="0" w:space="0" w:color="auto"/>
                <w:bottom w:val="none" w:sz="0" w:space="0" w:color="auto"/>
                <w:right w:val="none" w:sz="0" w:space="0" w:color="auto"/>
              </w:divBdr>
              <w:divsChild>
                <w:div w:id="184007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650320">
      <w:bodyDiv w:val="1"/>
      <w:marLeft w:val="0"/>
      <w:marRight w:val="0"/>
      <w:marTop w:val="0"/>
      <w:marBottom w:val="0"/>
      <w:divBdr>
        <w:top w:val="none" w:sz="0" w:space="0" w:color="auto"/>
        <w:left w:val="none" w:sz="0" w:space="0" w:color="auto"/>
        <w:bottom w:val="none" w:sz="0" w:space="0" w:color="auto"/>
        <w:right w:val="none" w:sz="0" w:space="0" w:color="auto"/>
      </w:divBdr>
      <w:divsChild>
        <w:div w:id="423494559">
          <w:marLeft w:val="0"/>
          <w:marRight w:val="0"/>
          <w:marTop w:val="0"/>
          <w:marBottom w:val="0"/>
          <w:divBdr>
            <w:top w:val="none" w:sz="0" w:space="0" w:color="auto"/>
            <w:left w:val="none" w:sz="0" w:space="0" w:color="auto"/>
            <w:bottom w:val="none" w:sz="0" w:space="0" w:color="auto"/>
            <w:right w:val="none" w:sz="0" w:space="0" w:color="auto"/>
          </w:divBdr>
          <w:divsChild>
            <w:div w:id="1024131399">
              <w:marLeft w:val="0"/>
              <w:marRight w:val="0"/>
              <w:marTop w:val="0"/>
              <w:marBottom w:val="0"/>
              <w:divBdr>
                <w:top w:val="none" w:sz="0" w:space="0" w:color="auto"/>
                <w:left w:val="none" w:sz="0" w:space="0" w:color="auto"/>
                <w:bottom w:val="none" w:sz="0" w:space="0" w:color="auto"/>
                <w:right w:val="none" w:sz="0" w:space="0" w:color="auto"/>
              </w:divBdr>
              <w:divsChild>
                <w:div w:id="1311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344993">
      <w:bodyDiv w:val="1"/>
      <w:marLeft w:val="0"/>
      <w:marRight w:val="0"/>
      <w:marTop w:val="0"/>
      <w:marBottom w:val="0"/>
      <w:divBdr>
        <w:top w:val="none" w:sz="0" w:space="0" w:color="auto"/>
        <w:left w:val="none" w:sz="0" w:space="0" w:color="auto"/>
        <w:bottom w:val="none" w:sz="0" w:space="0" w:color="auto"/>
        <w:right w:val="none" w:sz="0" w:space="0" w:color="auto"/>
      </w:divBdr>
      <w:divsChild>
        <w:div w:id="870383779">
          <w:marLeft w:val="0"/>
          <w:marRight w:val="0"/>
          <w:marTop w:val="0"/>
          <w:marBottom w:val="0"/>
          <w:divBdr>
            <w:top w:val="none" w:sz="0" w:space="0" w:color="auto"/>
            <w:left w:val="none" w:sz="0" w:space="0" w:color="auto"/>
            <w:bottom w:val="none" w:sz="0" w:space="0" w:color="auto"/>
            <w:right w:val="none" w:sz="0" w:space="0" w:color="auto"/>
          </w:divBdr>
          <w:divsChild>
            <w:div w:id="2136366024">
              <w:marLeft w:val="0"/>
              <w:marRight w:val="0"/>
              <w:marTop w:val="0"/>
              <w:marBottom w:val="0"/>
              <w:divBdr>
                <w:top w:val="none" w:sz="0" w:space="0" w:color="auto"/>
                <w:left w:val="none" w:sz="0" w:space="0" w:color="auto"/>
                <w:bottom w:val="none" w:sz="0" w:space="0" w:color="auto"/>
                <w:right w:val="none" w:sz="0" w:space="0" w:color="auto"/>
              </w:divBdr>
              <w:divsChild>
                <w:div w:id="38321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16899">
      <w:bodyDiv w:val="1"/>
      <w:marLeft w:val="0"/>
      <w:marRight w:val="0"/>
      <w:marTop w:val="0"/>
      <w:marBottom w:val="0"/>
      <w:divBdr>
        <w:top w:val="none" w:sz="0" w:space="0" w:color="auto"/>
        <w:left w:val="none" w:sz="0" w:space="0" w:color="auto"/>
        <w:bottom w:val="none" w:sz="0" w:space="0" w:color="auto"/>
        <w:right w:val="none" w:sz="0" w:space="0" w:color="auto"/>
      </w:divBdr>
      <w:divsChild>
        <w:div w:id="4094720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6859612">
      <w:bodyDiv w:val="1"/>
      <w:marLeft w:val="0"/>
      <w:marRight w:val="0"/>
      <w:marTop w:val="0"/>
      <w:marBottom w:val="0"/>
      <w:divBdr>
        <w:top w:val="none" w:sz="0" w:space="0" w:color="auto"/>
        <w:left w:val="none" w:sz="0" w:space="0" w:color="auto"/>
        <w:bottom w:val="none" w:sz="0" w:space="0" w:color="auto"/>
        <w:right w:val="none" w:sz="0" w:space="0" w:color="auto"/>
      </w:divBdr>
    </w:div>
    <w:div w:id="1957902230">
      <w:bodyDiv w:val="1"/>
      <w:marLeft w:val="0"/>
      <w:marRight w:val="0"/>
      <w:marTop w:val="0"/>
      <w:marBottom w:val="0"/>
      <w:divBdr>
        <w:top w:val="none" w:sz="0" w:space="0" w:color="auto"/>
        <w:left w:val="none" w:sz="0" w:space="0" w:color="auto"/>
        <w:bottom w:val="none" w:sz="0" w:space="0" w:color="auto"/>
        <w:right w:val="none" w:sz="0" w:space="0" w:color="auto"/>
      </w:divBdr>
      <w:divsChild>
        <w:div w:id="1655184999">
          <w:marLeft w:val="0"/>
          <w:marRight w:val="0"/>
          <w:marTop w:val="0"/>
          <w:marBottom w:val="0"/>
          <w:divBdr>
            <w:top w:val="none" w:sz="0" w:space="0" w:color="auto"/>
            <w:left w:val="none" w:sz="0" w:space="0" w:color="auto"/>
            <w:bottom w:val="none" w:sz="0" w:space="0" w:color="auto"/>
            <w:right w:val="none" w:sz="0" w:space="0" w:color="auto"/>
          </w:divBdr>
          <w:divsChild>
            <w:div w:id="1149591868">
              <w:marLeft w:val="0"/>
              <w:marRight w:val="0"/>
              <w:marTop w:val="0"/>
              <w:marBottom w:val="0"/>
              <w:divBdr>
                <w:top w:val="none" w:sz="0" w:space="0" w:color="auto"/>
                <w:left w:val="none" w:sz="0" w:space="0" w:color="auto"/>
                <w:bottom w:val="none" w:sz="0" w:space="0" w:color="auto"/>
                <w:right w:val="none" w:sz="0" w:space="0" w:color="auto"/>
              </w:divBdr>
              <w:divsChild>
                <w:div w:id="160322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052389">
      <w:bodyDiv w:val="1"/>
      <w:marLeft w:val="0"/>
      <w:marRight w:val="0"/>
      <w:marTop w:val="0"/>
      <w:marBottom w:val="0"/>
      <w:divBdr>
        <w:top w:val="none" w:sz="0" w:space="0" w:color="auto"/>
        <w:left w:val="none" w:sz="0" w:space="0" w:color="auto"/>
        <w:bottom w:val="none" w:sz="0" w:space="0" w:color="auto"/>
        <w:right w:val="none" w:sz="0" w:space="0" w:color="auto"/>
      </w:divBdr>
      <w:divsChild>
        <w:div w:id="1633899676">
          <w:marLeft w:val="0"/>
          <w:marRight w:val="0"/>
          <w:marTop w:val="0"/>
          <w:marBottom w:val="0"/>
          <w:divBdr>
            <w:top w:val="none" w:sz="0" w:space="0" w:color="auto"/>
            <w:left w:val="none" w:sz="0" w:space="0" w:color="auto"/>
            <w:bottom w:val="none" w:sz="0" w:space="0" w:color="auto"/>
            <w:right w:val="none" w:sz="0" w:space="0" w:color="auto"/>
          </w:divBdr>
          <w:divsChild>
            <w:div w:id="1684362115">
              <w:marLeft w:val="0"/>
              <w:marRight w:val="0"/>
              <w:marTop w:val="0"/>
              <w:marBottom w:val="0"/>
              <w:divBdr>
                <w:top w:val="none" w:sz="0" w:space="0" w:color="auto"/>
                <w:left w:val="none" w:sz="0" w:space="0" w:color="auto"/>
                <w:bottom w:val="none" w:sz="0" w:space="0" w:color="auto"/>
                <w:right w:val="none" w:sz="0" w:space="0" w:color="auto"/>
              </w:divBdr>
              <w:divsChild>
                <w:div w:id="2038508927">
                  <w:marLeft w:val="0"/>
                  <w:marRight w:val="0"/>
                  <w:marTop w:val="0"/>
                  <w:marBottom w:val="0"/>
                  <w:divBdr>
                    <w:top w:val="none" w:sz="0" w:space="0" w:color="auto"/>
                    <w:left w:val="none" w:sz="0" w:space="0" w:color="auto"/>
                    <w:bottom w:val="none" w:sz="0" w:space="0" w:color="auto"/>
                    <w:right w:val="none" w:sz="0" w:space="0" w:color="auto"/>
                  </w:divBdr>
                  <w:divsChild>
                    <w:div w:id="774834940">
                      <w:marLeft w:val="0"/>
                      <w:marRight w:val="0"/>
                      <w:marTop w:val="0"/>
                      <w:marBottom w:val="0"/>
                      <w:divBdr>
                        <w:top w:val="none" w:sz="0" w:space="0" w:color="auto"/>
                        <w:left w:val="none" w:sz="0" w:space="0" w:color="auto"/>
                        <w:bottom w:val="none" w:sz="0" w:space="0" w:color="auto"/>
                        <w:right w:val="none" w:sz="0" w:space="0" w:color="auto"/>
                      </w:divBdr>
                      <w:divsChild>
                        <w:div w:id="868641774">
                          <w:marLeft w:val="0"/>
                          <w:marRight w:val="0"/>
                          <w:marTop w:val="0"/>
                          <w:marBottom w:val="0"/>
                          <w:divBdr>
                            <w:top w:val="none" w:sz="0" w:space="0" w:color="auto"/>
                            <w:left w:val="none" w:sz="0" w:space="0" w:color="auto"/>
                            <w:bottom w:val="none" w:sz="0" w:space="0" w:color="auto"/>
                            <w:right w:val="none" w:sz="0" w:space="0" w:color="auto"/>
                          </w:divBdr>
                          <w:divsChild>
                            <w:div w:id="1704861436">
                              <w:marLeft w:val="0"/>
                              <w:marRight w:val="0"/>
                              <w:marTop w:val="0"/>
                              <w:marBottom w:val="0"/>
                              <w:divBdr>
                                <w:top w:val="none" w:sz="0" w:space="0" w:color="auto"/>
                                <w:left w:val="none" w:sz="0" w:space="0" w:color="auto"/>
                                <w:bottom w:val="none" w:sz="0" w:space="0" w:color="auto"/>
                                <w:right w:val="none" w:sz="0" w:space="0" w:color="auto"/>
                              </w:divBdr>
                              <w:divsChild>
                                <w:div w:id="109671835">
                                  <w:marLeft w:val="0"/>
                                  <w:marRight w:val="0"/>
                                  <w:marTop w:val="0"/>
                                  <w:marBottom w:val="0"/>
                                  <w:divBdr>
                                    <w:top w:val="none" w:sz="0" w:space="0" w:color="auto"/>
                                    <w:left w:val="none" w:sz="0" w:space="0" w:color="auto"/>
                                    <w:bottom w:val="none" w:sz="0" w:space="0" w:color="auto"/>
                                    <w:right w:val="none" w:sz="0" w:space="0" w:color="auto"/>
                                  </w:divBdr>
                                  <w:divsChild>
                                    <w:div w:id="6406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461353">
          <w:marLeft w:val="0"/>
          <w:marRight w:val="0"/>
          <w:marTop w:val="0"/>
          <w:marBottom w:val="0"/>
          <w:divBdr>
            <w:top w:val="none" w:sz="0" w:space="0" w:color="auto"/>
            <w:left w:val="none" w:sz="0" w:space="0" w:color="auto"/>
            <w:bottom w:val="none" w:sz="0" w:space="0" w:color="auto"/>
            <w:right w:val="none" w:sz="0" w:space="0" w:color="auto"/>
          </w:divBdr>
        </w:div>
      </w:divsChild>
    </w:div>
    <w:div w:id="1975478531">
      <w:bodyDiv w:val="1"/>
      <w:marLeft w:val="0"/>
      <w:marRight w:val="0"/>
      <w:marTop w:val="0"/>
      <w:marBottom w:val="0"/>
      <w:divBdr>
        <w:top w:val="none" w:sz="0" w:space="0" w:color="auto"/>
        <w:left w:val="none" w:sz="0" w:space="0" w:color="auto"/>
        <w:bottom w:val="none" w:sz="0" w:space="0" w:color="auto"/>
        <w:right w:val="none" w:sz="0" w:space="0" w:color="auto"/>
      </w:divBdr>
      <w:divsChild>
        <w:div w:id="1451971142">
          <w:marLeft w:val="0"/>
          <w:marRight w:val="0"/>
          <w:marTop w:val="0"/>
          <w:marBottom w:val="0"/>
          <w:divBdr>
            <w:top w:val="none" w:sz="0" w:space="0" w:color="auto"/>
            <w:left w:val="none" w:sz="0" w:space="0" w:color="auto"/>
            <w:bottom w:val="none" w:sz="0" w:space="0" w:color="auto"/>
            <w:right w:val="none" w:sz="0" w:space="0" w:color="auto"/>
          </w:divBdr>
          <w:divsChild>
            <w:div w:id="1617105323">
              <w:marLeft w:val="0"/>
              <w:marRight w:val="0"/>
              <w:marTop w:val="0"/>
              <w:marBottom w:val="0"/>
              <w:divBdr>
                <w:top w:val="none" w:sz="0" w:space="0" w:color="auto"/>
                <w:left w:val="none" w:sz="0" w:space="0" w:color="auto"/>
                <w:bottom w:val="none" w:sz="0" w:space="0" w:color="auto"/>
                <w:right w:val="none" w:sz="0" w:space="0" w:color="auto"/>
              </w:divBdr>
              <w:divsChild>
                <w:div w:id="127359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635567">
      <w:bodyDiv w:val="1"/>
      <w:marLeft w:val="0"/>
      <w:marRight w:val="0"/>
      <w:marTop w:val="0"/>
      <w:marBottom w:val="0"/>
      <w:divBdr>
        <w:top w:val="none" w:sz="0" w:space="0" w:color="auto"/>
        <w:left w:val="none" w:sz="0" w:space="0" w:color="auto"/>
        <w:bottom w:val="none" w:sz="0" w:space="0" w:color="auto"/>
        <w:right w:val="none" w:sz="0" w:space="0" w:color="auto"/>
      </w:divBdr>
      <w:divsChild>
        <w:div w:id="1212420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2626321">
      <w:bodyDiv w:val="1"/>
      <w:marLeft w:val="0"/>
      <w:marRight w:val="0"/>
      <w:marTop w:val="0"/>
      <w:marBottom w:val="0"/>
      <w:divBdr>
        <w:top w:val="none" w:sz="0" w:space="0" w:color="auto"/>
        <w:left w:val="none" w:sz="0" w:space="0" w:color="auto"/>
        <w:bottom w:val="none" w:sz="0" w:space="0" w:color="auto"/>
        <w:right w:val="none" w:sz="0" w:space="0" w:color="auto"/>
      </w:divBdr>
      <w:divsChild>
        <w:div w:id="661541957">
          <w:marLeft w:val="0"/>
          <w:marRight w:val="0"/>
          <w:marTop w:val="0"/>
          <w:marBottom w:val="0"/>
          <w:divBdr>
            <w:top w:val="none" w:sz="0" w:space="0" w:color="auto"/>
            <w:left w:val="none" w:sz="0" w:space="0" w:color="auto"/>
            <w:bottom w:val="none" w:sz="0" w:space="0" w:color="auto"/>
            <w:right w:val="none" w:sz="0" w:space="0" w:color="auto"/>
          </w:divBdr>
          <w:divsChild>
            <w:div w:id="2059013429">
              <w:marLeft w:val="0"/>
              <w:marRight w:val="0"/>
              <w:marTop w:val="0"/>
              <w:marBottom w:val="0"/>
              <w:divBdr>
                <w:top w:val="none" w:sz="0" w:space="0" w:color="auto"/>
                <w:left w:val="none" w:sz="0" w:space="0" w:color="auto"/>
                <w:bottom w:val="none" w:sz="0" w:space="0" w:color="auto"/>
                <w:right w:val="none" w:sz="0" w:space="0" w:color="auto"/>
              </w:divBdr>
              <w:divsChild>
                <w:div w:id="122094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091671">
      <w:bodyDiv w:val="1"/>
      <w:marLeft w:val="0"/>
      <w:marRight w:val="0"/>
      <w:marTop w:val="0"/>
      <w:marBottom w:val="0"/>
      <w:divBdr>
        <w:top w:val="none" w:sz="0" w:space="0" w:color="auto"/>
        <w:left w:val="none" w:sz="0" w:space="0" w:color="auto"/>
        <w:bottom w:val="none" w:sz="0" w:space="0" w:color="auto"/>
        <w:right w:val="none" w:sz="0" w:space="0" w:color="auto"/>
      </w:divBdr>
      <w:divsChild>
        <w:div w:id="1889686624">
          <w:marLeft w:val="0"/>
          <w:marRight w:val="0"/>
          <w:marTop w:val="0"/>
          <w:marBottom w:val="0"/>
          <w:divBdr>
            <w:top w:val="none" w:sz="0" w:space="0" w:color="auto"/>
            <w:left w:val="none" w:sz="0" w:space="0" w:color="auto"/>
            <w:bottom w:val="none" w:sz="0" w:space="0" w:color="auto"/>
            <w:right w:val="none" w:sz="0" w:space="0" w:color="auto"/>
          </w:divBdr>
          <w:divsChild>
            <w:div w:id="1639148568">
              <w:marLeft w:val="0"/>
              <w:marRight w:val="0"/>
              <w:marTop w:val="0"/>
              <w:marBottom w:val="0"/>
              <w:divBdr>
                <w:top w:val="none" w:sz="0" w:space="0" w:color="auto"/>
                <w:left w:val="none" w:sz="0" w:space="0" w:color="auto"/>
                <w:bottom w:val="none" w:sz="0" w:space="0" w:color="auto"/>
                <w:right w:val="none" w:sz="0" w:space="0" w:color="auto"/>
              </w:divBdr>
              <w:divsChild>
                <w:div w:id="1869101776">
                  <w:marLeft w:val="0"/>
                  <w:marRight w:val="0"/>
                  <w:marTop w:val="0"/>
                  <w:marBottom w:val="0"/>
                  <w:divBdr>
                    <w:top w:val="none" w:sz="0" w:space="0" w:color="auto"/>
                    <w:left w:val="none" w:sz="0" w:space="0" w:color="auto"/>
                    <w:bottom w:val="none" w:sz="0" w:space="0" w:color="auto"/>
                    <w:right w:val="none" w:sz="0" w:space="0" w:color="auto"/>
                  </w:divBdr>
                  <w:divsChild>
                    <w:div w:id="4531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840533">
      <w:bodyDiv w:val="1"/>
      <w:marLeft w:val="0"/>
      <w:marRight w:val="0"/>
      <w:marTop w:val="0"/>
      <w:marBottom w:val="0"/>
      <w:divBdr>
        <w:top w:val="none" w:sz="0" w:space="0" w:color="auto"/>
        <w:left w:val="none" w:sz="0" w:space="0" w:color="auto"/>
        <w:bottom w:val="none" w:sz="0" w:space="0" w:color="auto"/>
        <w:right w:val="none" w:sz="0" w:space="0" w:color="auto"/>
      </w:divBdr>
      <w:divsChild>
        <w:div w:id="183495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microsoft.com/office/2007/relationships/hdphoto" Target="media/hdphoto6.wdp"/><Relationship Id="rId42" Type="http://schemas.openxmlformats.org/officeDocument/2006/relationships/image" Target="media/image24.png"/><Relationship Id="rId47" Type="http://schemas.openxmlformats.org/officeDocument/2006/relationships/image" Target="media/image27.png"/><Relationship Id="rId63" Type="http://schemas.openxmlformats.org/officeDocument/2006/relationships/hyperlink" Target="https://doi.org/10.1177/1359183507074563" TargetMode="External"/><Relationship Id="rId68" Type="http://schemas.openxmlformats.org/officeDocument/2006/relationships/hyperlink" Target="https://perma.cc/W86R-CYFR" TargetMode="External"/><Relationship Id="rId84" Type="http://schemas.openxmlformats.org/officeDocument/2006/relationships/header" Target="header1.xml"/><Relationship Id="rId89" Type="http://schemas.openxmlformats.org/officeDocument/2006/relationships/footer" Target="footer3.xml"/><Relationship Id="rId16" Type="http://schemas.openxmlformats.org/officeDocument/2006/relationships/image" Target="media/image6.png"/><Relationship Id="rId11" Type="http://schemas.microsoft.com/office/2007/relationships/hdphoto" Target="media/hdphoto1.wdp"/><Relationship Id="rId32" Type="http://schemas.openxmlformats.org/officeDocument/2006/relationships/image" Target="media/image15.jpeg"/><Relationship Id="rId37" Type="http://schemas.openxmlformats.org/officeDocument/2006/relationships/image" Target="media/image20.png"/><Relationship Id="rId53" Type="http://schemas.openxmlformats.org/officeDocument/2006/relationships/hyperlink" Target="https://doi.org/10.1007/s10814-010-9046-6" TargetMode="External"/><Relationship Id="rId58" Type="http://schemas.openxmlformats.org/officeDocument/2006/relationships/hyperlink" Target="https://doi.org/10.1179/naw.1965.3.1.004" TargetMode="External"/><Relationship Id="rId74" Type="http://schemas.openxmlformats.org/officeDocument/2006/relationships/hyperlink" Target="https://doi.org/10.1146/annurev.anthro.33.070203.143928" TargetMode="External"/><Relationship Id="rId79" Type="http://schemas.openxmlformats.org/officeDocument/2006/relationships/hyperlink" Target="https://doi.org/10.1146/annurev-anthro-052721-040652"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9.wdp"/><Relationship Id="rId30" Type="http://schemas.openxmlformats.org/officeDocument/2006/relationships/image" Target="media/image13.jpeg"/><Relationship Id="rId35" Type="http://schemas.openxmlformats.org/officeDocument/2006/relationships/image" Target="media/image18.jpeg"/><Relationship Id="rId43" Type="http://schemas.microsoft.com/office/2007/relationships/hdphoto" Target="media/hdphoto12.wdp"/><Relationship Id="rId48" Type="http://schemas.openxmlformats.org/officeDocument/2006/relationships/image" Target="media/image28.jpeg"/><Relationship Id="rId56" Type="http://schemas.openxmlformats.org/officeDocument/2006/relationships/hyperlink" Target="https://doi.org/10.1080/00043079.2007.10786358" TargetMode="External"/><Relationship Id="rId64" Type="http://schemas.openxmlformats.org/officeDocument/2006/relationships/hyperlink" Target="https://doi.org/10.1177/15501906241234046" TargetMode="External"/><Relationship Id="rId69" Type="http://schemas.openxmlformats.org/officeDocument/2006/relationships/hyperlink" Target="https://perma.cc/3JCF-ZCC5" TargetMode="External"/><Relationship Id="rId77" Type="http://schemas.openxmlformats.org/officeDocument/2006/relationships/hyperlink" Target="https://doi.org/10.70845/2572-3626.1010" TargetMode="External"/><Relationship Id="rId8" Type="http://schemas.openxmlformats.org/officeDocument/2006/relationships/image" Target="media/image1.tiff"/><Relationship Id="rId51" Type="http://schemas.openxmlformats.org/officeDocument/2006/relationships/hyperlink" Target="http://dx.doi.org/10.3138/anth.59.2.t01" TargetMode="External"/><Relationship Id="rId72" Type="http://schemas.openxmlformats.org/officeDocument/2006/relationships/hyperlink" Target="https://perma.cc/7BNJ-CUMH" TargetMode="External"/><Relationship Id="rId80" Type="http://schemas.openxmlformats.org/officeDocument/2006/relationships/hyperlink" Target="https://doi.org/10.1111/1467-9655.13915"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4.wdp"/><Relationship Id="rId25" Type="http://schemas.microsoft.com/office/2007/relationships/hdphoto" Target="media/hdphoto8.wdp"/><Relationship Id="rId33" Type="http://schemas.openxmlformats.org/officeDocument/2006/relationships/image" Target="media/image16.jpeg"/><Relationship Id="rId38" Type="http://schemas.openxmlformats.org/officeDocument/2006/relationships/image" Target="media/image21.jpeg"/><Relationship Id="rId46" Type="http://schemas.microsoft.com/office/2007/relationships/hdphoto" Target="media/hdphoto13.wdp"/><Relationship Id="rId59" Type="http://schemas.openxmlformats.org/officeDocument/2006/relationships/hyperlink" Target="https://doi.org/10.1177/15501906241263502" TargetMode="External"/><Relationship Id="rId67" Type="http://schemas.openxmlformats.org/officeDocument/2006/relationships/hyperlink" Target="https://doi.org/10.3167/armw.2022.100109" TargetMode="External"/><Relationship Id="rId20" Type="http://schemas.openxmlformats.org/officeDocument/2006/relationships/image" Target="media/image8.png"/><Relationship Id="rId41" Type="http://schemas.microsoft.com/office/2007/relationships/hdphoto" Target="media/hdphoto11.wdp"/><Relationship Id="rId54" Type="http://schemas.openxmlformats.org/officeDocument/2006/relationships/hyperlink" Target="https://doi.org/10.1525/eth.1996.24.4.02a00040" TargetMode="External"/><Relationship Id="rId62" Type="http://schemas.openxmlformats.org/officeDocument/2006/relationships/hyperlink" Target="https://perma.cc/LHD9-3KC9" TargetMode="External"/><Relationship Id="rId70" Type="http://schemas.openxmlformats.org/officeDocument/2006/relationships/hyperlink" Target="https://perma.cc/X8Z9-JACT" TargetMode="External"/><Relationship Id="rId75" Type="http://schemas.openxmlformats.org/officeDocument/2006/relationships/hyperlink" Target="https://doi.org/10.1002/1520-6696(198901)25:1%3c26::AID-JHBS2300250103%3e3.0.CO;2-J" TargetMode="External"/><Relationship Id="rId83" Type="http://schemas.openxmlformats.org/officeDocument/2006/relationships/hyperlink" Target="https://creativecommons.org/licenses/by-nc-nd/4.0/" TargetMode="External"/><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12.png"/><Relationship Id="rId36" Type="http://schemas.openxmlformats.org/officeDocument/2006/relationships/image" Target="media/image19.jpeg"/><Relationship Id="rId49" Type="http://schemas.openxmlformats.org/officeDocument/2006/relationships/hyperlink" Target="https://doi.org/10.1016/j.jasrep.2018.02.002" TargetMode="External"/><Relationship Id="rId57" Type="http://schemas.openxmlformats.org/officeDocument/2006/relationships/hyperlink" Target="https://doi.org/10.25058/20112742.n33.10" TargetMode="External"/><Relationship Id="rId10" Type="http://schemas.openxmlformats.org/officeDocument/2006/relationships/image" Target="media/image3.png"/><Relationship Id="rId31" Type="http://schemas.openxmlformats.org/officeDocument/2006/relationships/image" Target="media/image14.jpeg"/><Relationship Id="rId44" Type="http://schemas.openxmlformats.org/officeDocument/2006/relationships/image" Target="media/image25.jpeg"/><Relationship Id="rId52" Type="http://schemas.openxmlformats.org/officeDocument/2006/relationships/hyperlink" Target="https://doi.org/10.1111/j.1548-1379.2010.01107.x" TargetMode="External"/><Relationship Id="rId60" Type="http://schemas.openxmlformats.org/officeDocument/2006/relationships/hyperlink" Target="https://perma.cc/7KH4-UPJF" TargetMode="External"/><Relationship Id="rId65" Type="http://schemas.openxmlformats.org/officeDocument/2006/relationships/hyperlink" Target="https://doi.org/10.1177/14696053231184697" TargetMode="External"/><Relationship Id="rId73" Type="http://schemas.openxmlformats.org/officeDocument/2006/relationships/hyperlink" Target="https://doi.org/10.1080/00776297.2020.1844424" TargetMode="External"/><Relationship Id="rId78" Type="http://schemas.openxmlformats.org/officeDocument/2006/relationships/hyperlink" Target="https://doi.org/10.1215/0961754X-7299066" TargetMode="External"/><Relationship Id="rId81" Type="http://schemas.openxmlformats.org/officeDocument/2006/relationships/hyperlink" Target="http://creativecommons.org/licenses/by/4.0/"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microsoft.com/office/2007/relationships/hdphoto" Target="media/hdphoto2.wdp"/><Relationship Id="rId18" Type="http://schemas.openxmlformats.org/officeDocument/2006/relationships/image" Target="media/image7.png"/><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hyperlink" Target="https://doi.org/10.1177/025764301102700105" TargetMode="External"/><Relationship Id="rId55" Type="http://schemas.openxmlformats.org/officeDocument/2006/relationships/hyperlink" Target="http://dx.doi.org/10.1086/RESvn1ms23647779" TargetMode="External"/><Relationship Id="rId76" Type="http://schemas.openxmlformats.org/officeDocument/2006/relationships/hyperlink" Target="https://doi.org/10.1111/j.1467-9655.2005.00245.x" TargetMode="External"/><Relationship Id="rId7" Type="http://schemas.openxmlformats.org/officeDocument/2006/relationships/endnotes" Target="endnotes.xml"/><Relationship Id="rId71" Type="http://schemas.openxmlformats.org/officeDocument/2006/relationships/hyperlink" Target="https://perma.cc/SX7S-C27G" TargetMode="External"/><Relationship Id="rId2" Type="http://schemas.openxmlformats.org/officeDocument/2006/relationships/numbering" Target="numbering.xml"/><Relationship Id="rId29" Type="http://schemas.microsoft.com/office/2007/relationships/hdphoto" Target="media/hdphoto10.wdp"/><Relationship Id="rId24" Type="http://schemas.openxmlformats.org/officeDocument/2006/relationships/image" Target="media/image10.png"/><Relationship Id="rId40" Type="http://schemas.openxmlformats.org/officeDocument/2006/relationships/image" Target="media/image23.png"/><Relationship Id="rId45" Type="http://schemas.openxmlformats.org/officeDocument/2006/relationships/image" Target="media/image26.png"/><Relationship Id="rId66" Type="http://schemas.openxmlformats.org/officeDocument/2006/relationships/hyperlink" Target="https://perma.cc/BMV7-4URV" TargetMode="External"/><Relationship Id="rId87" Type="http://schemas.openxmlformats.org/officeDocument/2006/relationships/footer" Target="footer2.xml"/><Relationship Id="rId61" Type="http://schemas.openxmlformats.org/officeDocument/2006/relationships/hyperlink" Target="http://dx.doi.org/10.5617/nm.8436" TargetMode="External"/><Relationship Id="rId82" Type="http://schemas.openxmlformats.org/officeDocument/2006/relationships/image" Target="media/image29.png"/><Relationship Id="rId19"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4DC4E-7BCD-1044-B13A-72D137000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10945</Words>
  <Characters>64909</Characters>
  <Application>Microsoft Office Word</Application>
  <DocSecurity>0</DocSecurity>
  <Lines>1298</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m55164</dc:creator>
  <cp:keywords/>
  <dc:description/>
  <cp:lastModifiedBy>Chihab El Khachab</cp:lastModifiedBy>
  <cp:revision>112</cp:revision>
  <cp:lastPrinted>2026-01-09T16:05:00Z</cp:lastPrinted>
  <dcterms:created xsi:type="dcterms:W3CDTF">2025-12-15T15:39:00Z</dcterms:created>
  <dcterms:modified xsi:type="dcterms:W3CDTF">2026-01-11T04:43:00Z</dcterms:modified>
</cp:coreProperties>
</file>