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7B2D9" w14:textId="2514A83E" w:rsidR="00AB49E3" w:rsidRDefault="00AB49E3" w:rsidP="008D40EA">
      <w:pPr>
        <w:jc w:val="center"/>
        <w:rPr>
          <w:rFonts w:ascii="Gill Sans MT" w:hAnsi="Gill Sans MT" w:cs="Times New Roman"/>
          <w:b/>
          <w:bCs/>
          <w:lang w:val="en-US"/>
        </w:rPr>
      </w:pPr>
      <w:bookmarkStart w:id="0" w:name="_Hlk218818054"/>
      <w:r w:rsidRPr="005A2918">
        <w:rPr>
          <w:rFonts w:ascii="Gill Sans MT" w:hAnsi="Gill Sans MT"/>
          <w:noProof/>
        </w:rPr>
        <w:drawing>
          <wp:inline distT="0" distB="0" distL="0" distR="0" wp14:anchorId="24870E65" wp14:editId="63EAB1C3">
            <wp:extent cx="3863211" cy="896264"/>
            <wp:effectExtent l="19050" t="19050" r="23495" b="184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1688" cy="898231"/>
                    </a:xfrm>
                    <a:prstGeom prst="rect">
                      <a:avLst/>
                    </a:prstGeom>
                    <a:noFill/>
                    <a:ln>
                      <a:solidFill>
                        <a:schemeClr val="accent1">
                          <a:lumMod val="75000"/>
                        </a:schemeClr>
                      </a:solidFill>
                    </a:ln>
                  </pic:spPr>
                </pic:pic>
              </a:graphicData>
            </a:graphic>
          </wp:inline>
        </w:drawing>
      </w:r>
    </w:p>
    <w:p w14:paraId="52EFC420" w14:textId="77777777" w:rsidR="00AB49E3" w:rsidRDefault="00AB49E3" w:rsidP="008D40EA">
      <w:pPr>
        <w:jc w:val="center"/>
        <w:rPr>
          <w:rFonts w:ascii="Gill Sans MT" w:hAnsi="Gill Sans MT" w:cs="Times New Roman"/>
          <w:b/>
          <w:bCs/>
          <w:lang w:val="en-US"/>
        </w:rPr>
      </w:pPr>
    </w:p>
    <w:p w14:paraId="6F2DE28D" w14:textId="77777777" w:rsidR="00AB49E3" w:rsidRDefault="00AB49E3" w:rsidP="008D40EA">
      <w:pPr>
        <w:jc w:val="center"/>
        <w:rPr>
          <w:rFonts w:ascii="Gill Sans MT" w:hAnsi="Gill Sans MT" w:cs="Times New Roman"/>
          <w:b/>
          <w:bCs/>
          <w:lang w:val="en-US"/>
        </w:rPr>
      </w:pPr>
    </w:p>
    <w:p w14:paraId="4FE7DABE" w14:textId="77777777" w:rsidR="00AB49E3" w:rsidRDefault="00AB49E3" w:rsidP="008D40EA">
      <w:pPr>
        <w:jc w:val="center"/>
        <w:rPr>
          <w:rFonts w:ascii="Gill Sans MT" w:hAnsi="Gill Sans MT" w:cs="Times New Roman"/>
          <w:b/>
          <w:bCs/>
          <w:lang w:val="en-US"/>
        </w:rPr>
      </w:pPr>
    </w:p>
    <w:p w14:paraId="29534FBA" w14:textId="77777777" w:rsidR="00AB49E3" w:rsidRDefault="00AB49E3" w:rsidP="008D40EA">
      <w:pPr>
        <w:rPr>
          <w:rFonts w:ascii="Gill Sans MT" w:hAnsi="Gill Sans MT" w:cs="Times New Roman"/>
          <w:b/>
          <w:bCs/>
          <w:lang w:val="en-US"/>
        </w:rPr>
      </w:pPr>
    </w:p>
    <w:p w14:paraId="762E5139" w14:textId="59FD71B4" w:rsidR="00383087" w:rsidRPr="00AB49E3" w:rsidRDefault="00AB49E3" w:rsidP="008D40EA">
      <w:pPr>
        <w:jc w:val="center"/>
        <w:rPr>
          <w:rFonts w:ascii="Gill Sans MT" w:hAnsi="Gill Sans MT" w:cs="Times New Roman"/>
          <w:sz w:val="32"/>
          <w:szCs w:val="32"/>
          <w:lang w:val="en-US"/>
        </w:rPr>
      </w:pPr>
      <w:r w:rsidRPr="00AB49E3">
        <w:rPr>
          <w:rFonts w:ascii="Gill Sans MT" w:hAnsi="Gill Sans MT" w:cs="Times New Roman"/>
          <w:sz w:val="32"/>
          <w:szCs w:val="32"/>
          <w:lang w:val="en-US"/>
        </w:rPr>
        <w:t>REFLECTIONS OF A GUEST EDITOR</w:t>
      </w:r>
      <w:r w:rsidR="00D33264" w:rsidRPr="00AB49E3">
        <w:rPr>
          <w:rFonts w:ascii="Gill Sans MT" w:hAnsi="Gill Sans MT" w:cs="Times New Roman"/>
          <w:sz w:val="32"/>
          <w:szCs w:val="32"/>
          <w:lang w:val="en-US"/>
        </w:rPr>
        <w:t xml:space="preserve">: </w:t>
      </w:r>
      <w:r w:rsidRPr="00AB49E3">
        <w:rPr>
          <w:rFonts w:ascii="Gill Sans MT" w:hAnsi="Gill Sans MT" w:cs="Times New Roman"/>
          <w:sz w:val="32"/>
          <w:szCs w:val="32"/>
          <w:lang w:val="en-US"/>
        </w:rPr>
        <w:t>WHAT DOES IT TAKE TO PUBLISH A SPECIAL ISSUE WITH</w:t>
      </w:r>
      <w:r w:rsidR="00D33264" w:rsidRPr="00AB49E3">
        <w:rPr>
          <w:rFonts w:ascii="Gill Sans MT" w:hAnsi="Gill Sans MT" w:cs="Times New Roman"/>
          <w:sz w:val="32"/>
          <w:szCs w:val="32"/>
          <w:lang w:val="en-US"/>
        </w:rPr>
        <w:t xml:space="preserve"> JASO?</w:t>
      </w:r>
    </w:p>
    <w:p w14:paraId="7743F257" w14:textId="77777777" w:rsidR="00AB49E3" w:rsidRPr="00AB49E3" w:rsidRDefault="00AB49E3" w:rsidP="008D40EA">
      <w:pPr>
        <w:jc w:val="center"/>
        <w:rPr>
          <w:rFonts w:ascii="Gill Sans MT" w:hAnsi="Gill Sans MT" w:cs="Times New Roman"/>
          <w:lang w:val="en-US"/>
        </w:rPr>
      </w:pPr>
    </w:p>
    <w:p w14:paraId="1893694D" w14:textId="60369E9D" w:rsidR="00383087" w:rsidRPr="00AB49E3" w:rsidRDefault="00AB49E3" w:rsidP="008D40EA">
      <w:pPr>
        <w:jc w:val="center"/>
        <w:rPr>
          <w:rFonts w:ascii="Gill Sans MT" w:hAnsi="Gill Sans MT" w:cs="Times New Roman"/>
          <w:b/>
          <w:bCs/>
          <w:sz w:val="28"/>
          <w:szCs w:val="28"/>
          <w:lang w:val="en-US"/>
        </w:rPr>
      </w:pPr>
      <w:r w:rsidRPr="00AB49E3">
        <w:rPr>
          <w:rFonts w:ascii="Gill Sans MT" w:hAnsi="Gill Sans MT" w:cs="Times New Roman"/>
          <w:sz w:val="28"/>
          <w:szCs w:val="28"/>
          <w:lang w:val="en-US"/>
        </w:rPr>
        <w:t>WESAM HASSAN</w:t>
      </w:r>
      <w:r w:rsidR="003612B2" w:rsidRPr="00AB49E3">
        <w:rPr>
          <w:rStyle w:val="FootnoteReference"/>
          <w:rFonts w:ascii="Gill Sans MT" w:hAnsi="Gill Sans MT" w:cs="Times New Roman"/>
          <w:b/>
          <w:bCs/>
          <w:sz w:val="28"/>
          <w:szCs w:val="28"/>
          <w:lang w:val="en-US"/>
        </w:rPr>
        <w:footnoteReference w:id="1"/>
      </w:r>
    </w:p>
    <w:p w14:paraId="463179A6" w14:textId="77777777" w:rsidR="00AB49E3" w:rsidRDefault="00AB49E3" w:rsidP="008D40EA">
      <w:pPr>
        <w:jc w:val="both"/>
        <w:rPr>
          <w:rFonts w:ascii="Gill Sans MT" w:hAnsi="Gill Sans MT" w:cs="Times New Roman"/>
          <w:lang w:val="en-US"/>
        </w:rPr>
      </w:pPr>
    </w:p>
    <w:p w14:paraId="47EEEB87" w14:textId="77777777" w:rsidR="00C505A1" w:rsidRPr="00C505A1" w:rsidRDefault="00C505A1" w:rsidP="008D40EA">
      <w:pPr>
        <w:jc w:val="both"/>
        <w:rPr>
          <w:rFonts w:ascii="Gill Sans MT" w:hAnsi="Gill Sans MT" w:cs="Times New Roman"/>
          <w:lang w:val="en-US"/>
        </w:rPr>
      </w:pPr>
    </w:p>
    <w:p w14:paraId="4F9A9D6A" w14:textId="03735994" w:rsidR="00D33264" w:rsidRPr="00AB49E3" w:rsidRDefault="00064938" w:rsidP="008D40EA">
      <w:pPr>
        <w:spacing w:line="276" w:lineRule="auto"/>
        <w:jc w:val="both"/>
        <w:rPr>
          <w:rFonts w:ascii="Gill Sans MT" w:hAnsi="Gill Sans MT" w:cs="Times New Roman"/>
        </w:rPr>
      </w:pPr>
      <w:r w:rsidRPr="00AB49E3">
        <w:rPr>
          <w:rFonts w:ascii="Gill Sans MT" w:hAnsi="Gill Sans MT" w:cs="Times New Roman"/>
        </w:rPr>
        <w:t xml:space="preserve">Taking responsibility for </w:t>
      </w:r>
      <w:r w:rsidR="00D33264" w:rsidRPr="00AB49E3">
        <w:rPr>
          <w:rFonts w:ascii="Gill Sans MT" w:hAnsi="Gill Sans MT" w:cs="Times New Roman"/>
        </w:rPr>
        <w:t xml:space="preserve">the JASO special issue, </w:t>
      </w:r>
      <w:r w:rsidR="00D33264" w:rsidRPr="00AB49E3">
        <w:rPr>
          <w:rFonts w:ascii="Gill Sans MT" w:hAnsi="Gill Sans MT" w:cs="Times New Roman"/>
          <w:i/>
          <w:iCs/>
        </w:rPr>
        <w:t xml:space="preserve">Survivance and Uncertainty: What Remains After the </w:t>
      </w:r>
      <w:r w:rsidR="00D33264" w:rsidRPr="00192DB4">
        <w:rPr>
          <w:rFonts w:ascii="Gill Sans MT" w:hAnsi="Gill Sans MT" w:cs="Times New Roman"/>
          <w:i/>
          <w:iCs/>
        </w:rPr>
        <w:t>Crisis</w:t>
      </w:r>
      <w:r w:rsidR="0014379A">
        <w:rPr>
          <w:rFonts w:ascii="Gill Sans MT" w:hAnsi="Gill Sans MT" w:cs="Times New Roman"/>
        </w:rPr>
        <w:t xml:space="preserve"> (</w:t>
      </w:r>
      <w:r w:rsidR="00383087" w:rsidRPr="00AB49E3">
        <w:rPr>
          <w:rFonts w:ascii="Gill Sans MT" w:hAnsi="Gill Sans MT" w:cs="Times New Roman"/>
        </w:rPr>
        <w:t>Volume XV</w:t>
      </w:r>
      <w:r w:rsidR="0014379A">
        <w:rPr>
          <w:rFonts w:ascii="Gill Sans MT" w:hAnsi="Gill Sans MT" w:cs="Times New Roman"/>
        </w:rPr>
        <w:t xml:space="preserve">, </w:t>
      </w:r>
      <w:r w:rsidR="00383087" w:rsidRPr="00AB49E3">
        <w:rPr>
          <w:rFonts w:ascii="Gill Sans MT" w:hAnsi="Gill Sans MT" w:cs="Times New Roman"/>
        </w:rPr>
        <w:t>202</w:t>
      </w:r>
      <w:r w:rsidR="00192DB4">
        <w:rPr>
          <w:rFonts w:ascii="Gill Sans MT" w:hAnsi="Gill Sans MT" w:cs="Times New Roman"/>
        </w:rPr>
        <w:t>3</w:t>
      </w:r>
      <w:r w:rsidR="00383087" w:rsidRPr="00AB49E3">
        <w:rPr>
          <w:rFonts w:ascii="Gill Sans MT" w:hAnsi="Gill Sans MT" w:cs="Times New Roman"/>
        </w:rPr>
        <w:t>),</w:t>
      </w:r>
      <w:r w:rsidR="00383087" w:rsidRPr="00AB49E3">
        <w:rPr>
          <w:rFonts w:ascii="Gill Sans MT" w:hAnsi="Gill Sans MT"/>
          <w:color w:val="444444"/>
          <w:shd w:val="clear" w:color="auto" w:fill="FFFFFF"/>
        </w:rPr>
        <w:t xml:space="preserve"> </w:t>
      </w:r>
      <w:r w:rsidR="00FA4491" w:rsidRPr="00AB49E3">
        <w:rPr>
          <w:rFonts w:ascii="Gill Sans MT" w:hAnsi="Gill Sans MT" w:cs="Times New Roman"/>
        </w:rPr>
        <w:t>g</w:t>
      </w:r>
      <w:r w:rsidR="00D33264" w:rsidRPr="00AB49E3">
        <w:rPr>
          <w:rFonts w:ascii="Gill Sans MT" w:hAnsi="Gill Sans MT" w:cs="Times New Roman"/>
        </w:rPr>
        <w:t xml:space="preserve">ave </w:t>
      </w:r>
      <w:r w:rsidR="00FA4491" w:rsidRPr="00AB49E3">
        <w:rPr>
          <w:rFonts w:ascii="Gill Sans MT" w:hAnsi="Gill Sans MT" w:cs="Times New Roman"/>
        </w:rPr>
        <w:t>me</w:t>
      </w:r>
      <w:r w:rsidR="00296C7D" w:rsidRPr="00AB49E3">
        <w:rPr>
          <w:rFonts w:ascii="Gill Sans MT" w:hAnsi="Gill Sans MT" w:cs="Times New Roman"/>
        </w:rPr>
        <w:t xml:space="preserve"> </w:t>
      </w:r>
      <w:r w:rsidR="00D33264" w:rsidRPr="00AB49E3">
        <w:rPr>
          <w:rFonts w:ascii="Gill Sans MT" w:hAnsi="Gill Sans MT" w:cs="Times New Roman"/>
        </w:rPr>
        <w:t>hands-on and collaborative experience in editing a special issue of an academic journal. I envisioned the theme as a call for experimentation. I was inspired by the prospect of expanding theoretical boundaries and adopted the concept of ‘survivance’ from Critical Native American Studies to be applied in conversations with ethnographic research conducted in different parts of the world. I utilised this concept as a heuristic device that signified not only survival but also the proactive affirmation of life and agency in the face of adversity while acknowledging past struggles and life</w:t>
      </w:r>
      <w:r w:rsidR="00366DE6" w:rsidRPr="00AB49E3">
        <w:rPr>
          <w:rFonts w:ascii="Gill Sans MT" w:hAnsi="Gill Sans MT" w:cs="Times New Roman"/>
        </w:rPr>
        <w:t>’</w:t>
      </w:r>
      <w:r w:rsidR="00D33264" w:rsidRPr="00AB49E3">
        <w:rPr>
          <w:rFonts w:ascii="Gill Sans MT" w:hAnsi="Gill Sans MT" w:cs="Times New Roman"/>
        </w:rPr>
        <w:t xml:space="preserve">s calamities. </w:t>
      </w:r>
      <w:r w:rsidRPr="00AB49E3">
        <w:rPr>
          <w:rFonts w:ascii="Gill Sans MT" w:hAnsi="Gill Sans MT" w:cs="Times New Roman"/>
        </w:rPr>
        <w:t xml:space="preserve">The </w:t>
      </w:r>
      <w:r w:rsidR="00D33264" w:rsidRPr="00AB49E3">
        <w:rPr>
          <w:rFonts w:ascii="Gill Sans MT" w:hAnsi="Gill Sans MT" w:cs="Times New Roman"/>
        </w:rPr>
        <w:t>nuance</w:t>
      </w:r>
      <w:r w:rsidRPr="00AB49E3">
        <w:rPr>
          <w:rFonts w:ascii="Gill Sans MT" w:hAnsi="Gill Sans MT" w:cs="Times New Roman"/>
        </w:rPr>
        <w:t>s of the term</w:t>
      </w:r>
      <w:r w:rsidR="00D33264" w:rsidRPr="00AB49E3">
        <w:rPr>
          <w:rFonts w:ascii="Gill Sans MT" w:hAnsi="Gill Sans MT" w:cs="Times New Roman"/>
        </w:rPr>
        <w:t xml:space="preserve">, along with the inquiry into ‘what </w:t>
      </w:r>
      <w:r w:rsidRPr="00AB49E3">
        <w:rPr>
          <w:rFonts w:ascii="Gill Sans MT" w:hAnsi="Gill Sans MT" w:cs="Times New Roman"/>
        </w:rPr>
        <w:t xml:space="preserve">remains’ </w:t>
      </w:r>
      <w:r w:rsidR="00D33264" w:rsidRPr="00AB49E3">
        <w:rPr>
          <w:rFonts w:ascii="Gill Sans MT" w:hAnsi="Gill Sans MT" w:cs="Times New Roman"/>
        </w:rPr>
        <w:t xml:space="preserve">post-crisis, appeared crucial in a world where crises, conflicts, systemic violence, pandemics, and economic turmoil are frequently the norm. I realised that the </w:t>
      </w:r>
      <w:r w:rsidRPr="00AB49E3">
        <w:rPr>
          <w:rFonts w:ascii="Gill Sans MT" w:hAnsi="Gill Sans MT" w:cs="Times New Roman"/>
        </w:rPr>
        <w:t xml:space="preserve">issue’s </w:t>
      </w:r>
      <w:r w:rsidR="00D33264" w:rsidRPr="00AB49E3">
        <w:rPr>
          <w:rFonts w:ascii="Gill Sans MT" w:hAnsi="Gill Sans MT" w:cs="Times New Roman"/>
        </w:rPr>
        <w:t xml:space="preserve">theme could offer not only an academic contribution but also a framework for navigating periods of crisis and their aftermath. </w:t>
      </w:r>
      <w:r w:rsidRPr="00AB49E3">
        <w:rPr>
          <w:rFonts w:ascii="Gill Sans MT" w:hAnsi="Gill Sans MT" w:cs="Times New Roman"/>
        </w:rPr>
        <w:t xml:space="preserve">The </w:t>
      </w:r>
      <w:r w:rsidR="00D33264" w:rsidRPr="00AB49E3">
        <w:rPr>
          <w:rFonts w:ascii="Gill Sans MT" w:hAnsi="Gill Sans MT" w:cs="Times New Roman"/>
        </w:rPr>
        <w:t xml:space="preserve">issue </w:t>
      </w:r>
      <w:r w:rsidRPr="00AB49E3">
        <w:rPr>
          <w:rFonts w:ascii="Gill Sans MT" w:hAnsi="Gill Sans MT" w:cs="Times New Roman"/>
        </w:rPr>
        <w:t xml:space="preserve">theme </w:t>
      </w:r>
      <w:r w:rsidR="00D33264" w:rsidRPr="00AB49E3">
        <w:rPr>
          <w:rFonts w:ascii="Gill Sans MT" w:hAnsi="Gill Sans MT" w:cs="Times New Roman"/>
        </w:rPr>
        <w:t xml:space="preserve">could inspire researchers and their participants </w:t>
      </w:r>
      <w:r w:rsidRPr="00AB49E3">
        <w:rPr>
          <w:rFonts w:ascii="Gill Sans MT" w:hAnsi="Gill Sans MT" w:cs="Times New Roman"/>
        </w:rPr>
        <w:t xml:space="preserve">as they </w:t>
      </w:r>
      <w:r w:rsidR="00D33264" w:rsidRPr="00AB49E3">
        <w:rPr>
          <w:rFonts w:ascii="Gill Sans MT" w:hAnsi="Gill Sans MT" w:cs="Times New Roman"/>
        </w:rPr>
        <w:t>confront ongoing uncertainties with introspection, resilience, and a sense of historical and cultural continuity</w:t>
      </w:r>
      <w:r w:rsidR="00366DE6" w:rsidRPr="00AB49E3">
        <w:rPr>
          <w:rFonts w:ascii="Gill Sans MT" w:hAnsi="Gill Sans MT" w:cs="Times New Roman"/>
        </w:rPr>
        <w:t>,</w:t>
      </w:r>
      <w:r w:rsidR="00D33264" w:rsidRPr="00AB49E3">
        <w:rPr>
          <w:rFonts w:ascii="Gill Sans MT" w:hAnsi="Gill Sans MT" w:cs="Times New Roman"/>
        </w:rPr>
        <w:t xml:space="preserve"> while showcasing ethnographic work from diverse contexts that illustrate the adaptability of anthropologists and their participants.</w:t>
      </w:r>
    </w:p>
    <w:p w14:paraId="7995C711" w14:textId="77777777" w:rsidR="00D33264" w:rsidRDefault="00D33264" w:rsidP="008D40EA">
      <w:pPr>
        <w:spacing w:line="276" w:lineRule="auto"/>
        <w:jc w:val="both"/>
        <w:rPr>
          <w:rFonts w:ascii="Gill Sans MT" w:hAnsi="Gill Sans MT" w:cs="Times New Roman"/>
        </w:rPr>
      </w:pPr>
    </w:p>
    <w:p w14:paraId="2A413408" w14:textId="77777777" w:rsidR="00A21BE6" w:rsidRPr="00AB49E3" w:rsidRDefault="00A21BE6" w:rsidP="008D40EA">
      <w:pPr>
        <w:spacing w:line="276" w:lineRule="auto"/>
        <w:jc w:val="both"/>
        <w:rPr>
          <w:rFonts w:ascii="Gill Sans MT" w:hAnsi="Gill Sans MT" w:cs="Times New Roman"/>
        </w:rPr>
      </w:pPr>
    </w:p>
    <w:p w14:paraId="0202D609" w14:textId="3C21F2AB" w:rsidR="00D33264" w:rsidRPr="00A21BE6" w:rsidRDefault="00366DE6" w:rsidP="008D40EA">
      <w:pPr>
        <w:spacing w:line="276" w:lineRule="auto"/>
        <w:jc w:val="both"/>
        <w:rPr>
          <w:rFonts w:ascii="Gill Sans MT" w:hAnsi="Gill Sans MT" w:cs="Times New Roman"/>
          <w:sz w:val="28"/>
          <w:szCs w:val="28"/>
        </w:rPr>
      </w:pPr>
      <w:r w:rsidRPr="00A21BE6">
        <w:rPr>
          <w:rFonts w:ascii="Gill Sans MT" w:hAnsi="Gill Sans MT" w:cs="Times New Roman"/>
          <w:b/>
          <w:bCs/>
          <w:sz w:val="28"/>
          <w:szCs w:val="28"/>
        </w:rPr>
        <w:t xml:space="preserve">The </w:t>
      </w:r>
      <w:r w:rsidR="00A21BE6">
        <w:rPr>
          <w:rFonts w:ascii="Gill Sans MT" w:hAnsi="Gill Sans MT" w:cs="Times New Roman"/>
          <w:b/>
          <w:bCs/>
          <w:sz w:val="28"/>
          <w:szCs w:val="28"/>
        </w:rPr>
        <w:t>i</w:t>
      </w:r>
      <w:r w:rsidR="00D33264" w:rsidRPr="00A21BE6">
        <w:rPr>
          <w:rFonts w:ascii="Gill Sans MT" w:hAnsi="Gill Sans MT" w:cs="Times New Roman"/>
          <w:b/>
          <w:bCs/>
          <w:sz w:val="28"/>
          <w:szCs w:val="28"/>
        </w:rPr>
        <w:t xml:space="preserve">nspiration </w:t>
      </w:r>
      <w:r w:rsidRPr="00A21BE6">
        <w:rPr>
          <w:rFonts w:ascii="Gill Sans MT" w:hAnsi="Gill Sans MT" w:cs="Times New Roman"/>
          <w:b/>
          <w:bCs/>
          <w:sz w:val="28"/>
          <w:szCs w:val="28"/>
        </w:rPr>
        <w:t>behind</w:t>
      </w:r>
      <w:r w:rsidR="00D33264" w:rsidRPr="00A21BE6">
        <w:rPr>
          <w:rFonts w:ascii="Gill Sans MT" w:hAnsi="Gill Sans MT" w:cs="Times New Roman"/>
          <w:b/>
          <w:bCs/>
          <w:sz w:val="28"/>
          <w:szCs w:val="28"/>
        </w:rPr>
        <w:t xml:space="preserve"> the </w:t>
      </w:r>
      <w:r w:rsidR="00A21BE6">
        <w:rPr>
          <w:rFonts w:ascii="Gill Sans MT" w:hAnsi="Gill Sans MT" w:cs="Times New Roman"/>
          <w:b/>
          <w:bCs/>
          <w:sz w:val="28"/>
          <w:szCs w:val="28"/>
        </w:rPr>
        <w:t>t</w:t>
      </w:r>
      <w:r w:rsidR="00D33264" w:rsidRPr="00A21BE6">
        <w:rPr>
          <w:rFonts w:ascii="Gill Sans MT" w:hAnsi="Gill Sans MT" w:cs="Times New Roman"/>
          <w:b/>
          <w:bCs/>
          <w:sz w:val="28"/>
          <w:szCs w:val="28"/>
        </w:rPr>
        <w:t xml:space="preserve">heme </w:t>
      </w:r>
    </w:p>
    <w:p w14:paraId="36D8D2DF" w14:textId="77777777" w:rsidR="00A21BE6" w:rsidRDefault="00A21BE6" w:rsidP="008D40EA">
      <w:pPr>
        <w:spacing w:line="276" w:lineRule="auto"/>
        <w:jc w:val="both"/>
        <w:rPr>
          <w:rFonts w:ascii="Gill Sans MT" w:hAnsi="Gill Sans MT" w:cs="Times New Roman"/>
        </w:rPr>
      </w:pPr>
    </w:p>
    <w:p w14:paraId="430D6EF9" w14:textId="649B5A01" w:rsidR="00FE078E" w:rsidRDefault="00FC0B1E" w:rsidP="008D40EA">
      <w:pPr>
        <w:spacing w:line="276" w:lineRule="auto"/>
        <w:jc w:val="both"/>
        <w:rPr>
          <w:rFonts w:ascii="Gill Sans MT" w:hAnsi="Gill Sans MT" w:cs="Times New Roman"/>
        </w:rPr>
      </w:pPr>
      <w:r w:rsidRPr="00AB49E3">
        <w:rPr>
          <w:rFonts w:ascii="Gill Sans MT" w:hAnsi="Gill Sans MT" w:cs="Times New Roman"/>
        </w:rPr>
        <w:t>At th</w:t>
      </w:r>
      <w:r w:rsidR="00FE078E" w:rsidRPr="00AB49E3">
        <w:rPr>
          <w:rFonts w:ascii="Gill Sans MT" w:hAnsi="Gill Sans MT" w:cs="Times New Roman"/>
        </w:rPr>
        <w:t>e</w:t>
      </w:r>
      <w:r w:rsidRPr="00AB49E3">
        <w:rPr>
          <w:rFonts w:ascii="Gill Sans MT" w:hAnsi="Gill Sans MT" w:cs="Times New Roman"/>
        </w:rPr>
        <w:t xml:space="preserve"> time</w:t>
      </w:r>
      <w:r w:rsidR="00FE078E" w:rsidRPr="00AB49E3">
        <w:rPr>
          <w:rFonts w:ascii="Gill Sans MT" w:hAnsi="Gill Sans MT" w:cs="Times New Roman"/>
        </w:rPr>
        <w:t xml:space="preserve"> of the global COVID-19 pandemic, </w:t>
      </w:r>
      <w:r w:rsidR="00D33264" w:rsidRPr="00AB49E3">
        <w:rPr>
          <w:rFonts w:ascii="Gill Sans MT" w:hAnsi="Gill Sans MT" w:cs="Times New Roman"/>
        </w:rPr>
        <w:t>I recalled Virginia Woolf’s words, ‘I meant to write about death, only life came breaking in as usual’</w:t>
      </w:r>
      <w:r w:rsidR="00DC63C2" w:rsidRPr="00AB49E3">
        <w:rPr>
          <w:rFonts w:ascii="Gill Sans MT" w:hAnsi="Gill Sans MT" w:cs="Times New Roman"/>
        </w:rPr>
        <w:t xml:space="preserve"> (Woolf</w:t>
      </w:r>
      <w:r w:rsidR="00DC63C2" w:rsidRPr="00AB49E3">
        <w:rPr>
          <w:rFonts w:ascii="Gill Sans MT" w:eastAsia="Times New Roman" w:hAnsi="Gill Sans MT" w:cs="Times New Roman"/>
          <w:kern w:val="0"/>
          <w:lang w:eastAsia="zh-CN"/>
          <w14:ligatures w14:val="none"/>
        </w:rPr>
        <w:t xml:space="preserve"> 1978: </w:t>
      </w:r>
      <w:r w:rsidR="00DC63C2" w:rsidRPr="00AB49E3">
        <w:rPr>
          <w:rFonts w:ascii="Gill Sans MT" w:hAnsi="Gill Sans MT" w:cs="Times New Roman"/>
        </w:rPr>
        <w:t>167)</w:t>
      </w:r>
      <w:r w:rsidR="00D33264" w:rsidRPr="00AB49E3">
        <w:rPr>
          <w:rFonts w:ascii="Gill Sans MT" w:hAnsi="Gill Sans MT" w:cs="Times New Roman"/>
        </w:rPr>
        <w:t>. Woolf explains in her diaries that she continue</w:t>
      </w:r>
      <w:r w:rsidR="00383087" w:rsidRPr="00AB49E3">
        <w:rPr>
          <w:rFonts w:ascii="Gill Sans MT" w:hAnsi="Gill Sans MT" w:cs="Times New Roman"/>
        </w:rPr>
        <w:t xml:space="preserve">d </w:t>
      </w:r>
      <w:r w:rsidR="00D33264" w:rsidRPr="00AB49E3">
        <w:rPr>
          <w:rFonts w:ascii="Gill Sans MT" w:hAnsi="Gill Sans MT" w:cs="Times New Roman"/>
        </w:rPr>
        <w:t xml:space="preserve">to capture the immediacy of life amid </w:t>
      </w:r>
      <w:r w:rsidR="00FE078E" w:rsidRPr="00AB49E3">
        <w:rPr>
          <w:rFonts w:ascii="Gill Sans MT" w:hAnsi="Gill Sans MT" w:cs="Times New Roman"/>
        </w:rPr>
        <w:t>her personal crisis and struggles</w:t>
      </w:r>
      <w:r w:rsidR="00D33264" w:rsidRPr="00AB49E3">
        <w:rPr>
          <w:rFonts w:ascii="Gill Sans MT" w:hAnsi="Gill Sans MT" w:cs="Times New Roman"/>
        </w:rPr>
        <w:t>. Her words inspired me to see how life insistently disrupts despair</w:t>
      </w:r>
      <w:r w:rsidR="00FE078E" w:rsidRPr="00AB49E3">
        <w:rPr>
          <w:rFonts w:ascii="Gill Sans MT" w:hAnsi="Gill Sans MT" w:cs="Times New Roman"/>
        </w:rPr>
        <w:t>,</w:t>
      </w:r>
      <w:r w:rsidR="00D33264" w:rsidRPr="00AB49E3">
        <w:rPr>
          <w:rFonts w:ascii="Gill Sans MT" w:hAnsi="Gill Sans MT" w:cs="Times New Roman"/>
        </w:rPr>
        <w:t xml:space="preserve"> revealing the resilience that animates the mode of survival and opens the door to survivance. </w:t>
      </w:r>
      <w:r w:rsidR="00FE078E" w:rsidRPr="00AB49E3">
        <w:rPr>
          <w:rFonts w:ascii="Gill Sans MT" w:hAnsi="Gill Sans MT" w:cs="Times New Roman"/>
        </w:rPr>
        <w:t xml:space="preserve">The pandemic </w:t>
      </w:r>
      <w:r w:rsidR="00FE078E" w:rsidRPr="00AB49E3">
        <w:rPr>
          <w:rFonts w:ascii="Gill Sans MT" w:hAnsi="Gill Sans MT" w:cs="Times New Roman"/>
        </w:rPr>
        <w:lastRenderedPageBreak/>
        <w:t xml:space="preserve">impacted many lives in ways that were never anticipated. Life was on hold yet care, family obligations, and research demands were simultaneously pressing. I was struggling between continuing my fieldwork, writing, and sustaining a sense of ‘the normal while trying to carve out moments of fun and vitality within the cracks of the pandemic’s restrictions. </w:t>
      </w:r>
    </w:p>
    <w:p w14:paraId="2D5DCFC0" w14:textId="27FD5DC9" w:rsidR="00D33264" w:rsidRPr="00AB49E3" w:rsidRDefault="00D33264" w:rsidP="008D40EA">
      <w:pPr>
        <w:spacing w:line="276" w:lineRule="auto"/>
        <w:ind w:firstLine="720"/>
        <w:jc w:val="both"/>
        <w:rPr>
          <w:rFonts w:ascii="Gill Sans MT" w:eastAsia="Times New Roman" w:hAnsi="Gill Sans MT" w:cs="Times New Roman"/>
          <w:kern w:val="0"/>
          <w:lang w:eastAsia="zh-CN"/>
          <w14:ligatures w14:val="none"/>
        </w:rPr>
      </w:pPr>
      <w:r w:rsidRPr="00AB49E3">
        <w:rPr>
          <w:rFonts w:ascii="Gill Sans MT" w:hAnsi="Gill Sans MT" w:cs="Times New Roman"/>
        </w:rPr>
        <w:t>Another i</w:t>
      </w:r>
      <w:r w:rsidR="00FE078E" w:rsidRPr="00AB49E3">
        <w:rPr>
          <w:rFonts w:ascii="Gill Sans MT" w:hAnsi="Gill Sans MT" w:cs="Times New Roman"/>
        </w:rPr>
        <w:t>nspiration</w:t>
      </w:r>
      <w:r w:rsidRPr="00AB49E3">
        <w:rPr>
          <w:rFonts w:ascii="Gill Sans MT" w:hAnsi="Gill Sans MT" w:cs="Times New Roman"/>
        </w:rPr>
        <w:t xml:space="preserve"> came from Albert Camus</w:t>
      </w:r>
      <w:r w:rsidR="00366DE6" w:rsidRPr="00AB49E3">
        <w:rPr>
          <w:rFonts w:ascii="Gill Sans MT" w:hAnsi="Gill Sans MT" w:cs="Times New Roman"/>
        </w:rPr>
        <w:t>’</w:t>
      </w:r>
      <w:r w:rsidRPr="00AB49E3">
        <w:rPr>
          <w:rFonts w:ascii="Gill Sans MT" w:hAnsi="Gill Sans MT" w:cs="Times New Roman"/>
        </w:rPr>
        <w:t xml:space="preserve">s absurdist novel </w:t>
      </w:r>
      <w:r w:rsidRPr="00016836">
        <w:rPr>
          <w:rFonts w:ascii="Gill Sans MT" w:hAnsi="Gill Sans MT" w:cs="Times New Roman"/>
          <w:i/>
          <w:iCs/>
        </w:rPr>
        <w:t>The</w:t>
      </w:r>
      <w:r w:rsidRPr="00AB49E3">
        <w:rPr>
          <w:rFonts w:ascii="Gill Sans MT" w:hAnsi="Gill Sans MT" w:cs="Times New Roman"/>
        </w:rPr>
        <w:t xml:space="preserve"> </w:t>
      </w:r>
      <w:r w:rsidRPr="00AB49E3">
        <w:rPr>
          <w:rFonts w:ascii="Gill Sans MT" w:hAnsi="Gill Sans MT" w:cs="Times New Roman"/>
          <w:i/>
          <w:iCs/>
        </w:rPr>
        <w:t>Plague</w:t>
      </w:r>
      <w:r w:rsidRPr="00AB49E3">
        <w:rPr>
          <w:rFonts w:ascii="Gill Sans MT" w:hAnsi="Gill Sans MT" w:cs="Times New Roman"/>
        </w:rPr>
        <w:t xml:space="preserve">, which I read while confined by the COVID-19 </w:t>
      </w:r>
      <w:r w:rsidR="00FC0B1E" w:rsidRPr="00AB49E3">
        <w:rPr>
          <w:rFonts w:ascii="Gill Sans MT" w:hAnsi="Gill Sans MT" w:cs="Times New Roman"/>
        </w:rPr>
        <w:t xml:space="preserve">lockdown </w:t>
      </w:r>
      <w:r w:rsidRPr="00AB49E3">
        <w:rPr>
          <w:rFonts w:ascii="Gill Sans MT" w:hAnsi="Gill Sans MT" w:cs="Times New Roman"/>
        </w:rPr>
        <w:t>in my home. It had uncanny parallels with the present at that time. Camus’s portrayal of the fictional epidemic in Oran, Algeria</w:t>
      </w:r>
      <w:r w:rsidR="00366DE6" w:rsidRPr="00AB49E3">
        <w:rPr>
          <w:rFonts w:ascii="Gill Sans MT" w:hAnsi="Gill Sans MT" w:cs="Times New Roman"/>
        </w:rPr>
        <w:t>,</w:t>
      </w:r>
      <w:r w:rsidRPr="00AB49E3">
        <w:rPr>
          <w:rFonts w:ascii="Gill Sans MT" w:hAnsi="Gill Sans MT" w:cs="Times New Roman"/>
        </w:rPr>
        <w:t xml:space="preserve"> conjured a sense of alienation and trials of survival that resonated with the isolation, anxiety, and fragmented digital connections with family members overseas that I </w:t>
      </w:r>
      <w:r w:rsidR="000C3CD0" w:rsidRPr="00AB49E3">
        <w:rPr>
          <w:rFonts w:ascii="Gill Sans MT" w:hAnsi="Gill Sans MT" w:cs="Times New Roman"/>
        </w:rPr>
        <w:t xml:space="preserve">was experiencing </w:t>
      </w:r>
      <w:r w:rsidRPr="00AB49E3">
        <w:rPr>
          <w:rFonts w:ascii="Gill Sans MT" w:hAnsi="Gill Sans MT" w:cs="Times New Roman"/>
        </w:rPr>
        <w:t xml:space="preserve">during the pandemic. It reads almost like the work of an anthropologist, who </w:t>
      </w:r>
      <w:r w:rsidR="00FE078E" w:rsidRPr="00AB49E3">
        <w:rPr>
          <w:rFonts w:ascii="Gill Sans MT" w:hAnsi="Gill Sans MT" w:cs="Times New Roman"/>
        </w:rPr>
        <w:t xml:space="preserve">narrates </w:t>
      </w:r>
      <w:r w:rsidRPr="00AB49E3">
        <w:rPr>
          <w:rFonts w:ascii="Gill Sans MT" w:hAnsi="Gill Sans MT" w:cs="Times New Roman"/>
        </w:rPr>
        <w:t xml:space="preserve">how the epidemic and colonialism reshaped lives and relationships at that time. However, Camus’s portrayal of the epidemic and the experience of the colonised in Oran was </w:t>
      </w:r>
      <w:r w:rsidR="000C3CD0" w:rsidRPr="00AB49E3">
        <w:rPr>
          <w:rFonts w:ascii="Gill Sans MT" w:hAnsi="Gill Sans MT" w:cs="Times New Roman"/>
        </w:rPr>
        <w:t xml:space="preserve">also </w:t>
      </w:r>
      <w:r w:rsidRPr="00AB49E3">
        <w:rPr>
          <w:rFonts w:ascii="Gill Sans MT" w:hAnsi="Gill Sans MT" w:cs="Times New Roman"/>
        </w:rPr>
        <w:t xml:space="preserve">in tune with my readings of Native American scholars, particularly Gerald </w:t>
      </w:r>
      <w:bookmarkStart w:id="1" w:name="_Hlk182669487"/>
      <w:r w:rsidRPr="00AB49E3">
        <w:rPr>
          <w:rFonts w:ascii="Gill Sans MT" w:hAnsi="Gill Sans MT" w:cs="Times New Roman"/>
        </w:rPr>
        <w:t>Vizenor</w:t>
      </w:r>
      <w:bookmarkEnd w:id="1"/>
      <w:r w:rsidRPr="00AB49E3">
        <w:rPr>
          <w:rFonts w:ascii="Gill Sans MT" w:hAnsi="Gill Sans MT" w:cs="Times New Roman"/>
        </w:rPr>
        <w:t xml:space="preserve">, who brought </w:t>
      </w:r>
      <w:r w:rsidR="000C3CD0" w:rsidRPr="00AB49E3">
        <w:rPr>
          <w:rFonts w:ascii="Gill Sans MT" w:hAnsi="Gill Sans MT" w:cs="Times New Roman"/>
        </w:rPr>
        <w:t xml:space="preserve">the </w:t>
      </w:r>
      <w:r w:rsidRPr="00AB49E3">
        <w:rPr>
          <w:rFonts w:ascii="Gill Sans MT" w:hAnsi="Gill Sans MT" w:cs="Times New Roman"/>
        </w:rPr>
        <w:t xml:space="preserve">notion of survivance into a sharper focus (2008). Vizenor explained that survivance is not only about endurance but also about acknowledging adversity, reclaiming agency, and embracing life’s fullness. In </w:t>
      </w:r>
      <w:r w:rsidRPr="00AB49E3">
        <w:rPr>
          <w:rFonts w:ascii="Gill Sans MT" w:hAnsi="Gill Sans MT" w:cs="Times New Roman"/>
          <w:i/>
          <w:iCs/>
        </w:rPr>
        <w:t>The Plague</w:t>
      </w:r>
      <w:r w:rsidRPr="00AB49E3">
        <w:rPr>
          <w:rFonts w:ascii="Gill Sans MT" w:hAnsi="Gill Sans MT" w:cs="Times New Roman"/>
        </w:rPr>
        <w:t>, Camus offered one model; in Vizenor’s work I found another: an approach that resists subjugation and asserts presence through agency, memory, creativity, and resilience.</w:t>
      </w:r>
    </w:p>
    <w:p w14:paraId="73F2CF17" w14:textId="7D1F3E77" w:rsidR="00D33264" w:rsidRPr="00AB49E3" w:rsidRDefault="00D33264" w:rsidP="008D40EA">
      <w:pPr>
        <w:spacing w:line="276" w:lineRule="auto"/>
        <w:jc w:val="both"/>
        <w:rPr>
          <w:rFonts w:ascii="Gill Sans MT" w:hAnsi="Gill Sans MT" w:cs="Times New Roman"/>
        </w:rPr>
      </w:pPr>
      <w:r w:rsidRPr="00AB49E3">
        <w:rPr>
          <w:rFonts w:ascii="Gill Sans MT" w:hAnsi="Gill Sans MT" w:cs="Times New Roman"/>
        </w:rPr>
        <w:t> </w:t>
      </w:r>
      <w:r w:rsidR="003A504B">
        <w:rPr>
          <w:rFonts w:ascii="Gill Sans MT" w:hAnsi="Gill Sans MT" w:cs="Times New Roman"/>
        </w:rPr>
        <w:tab/>
      </w:r>
      <w:r w:rsidRPr="00AB49E3">
        <w:rPr>
          <w:rFonts w:ascii="Gill Sans MT" w:hAnsi="Gill Sans MT" w:cs="Times New Roman"/>
        </w:rPr>
        <w:t>The notion of survivance, thought of as the living that goes beyond mere survival, felt enticing as an essential framework for grasping the resilience and adaptability of those living through ‘vertiginous times’</w:t>
      </w:r>
      <w:r w:rsidR="000C3CD0" w:rsidRPr="00AB49E3">
        <w:rPr>
          <w:rFonts w:ascii="Gill Sans MT" w:hAnsi="Gill Sans MT" w:cs="Times New Roman"/>
        </w:rPr>
        <w:t xml:space="preserve"> (Knight 2022)</w:t>
      </w:r>
      <w:r w:rsidRPr="00AB49E3">
        <w:rPr>
          <w:rFonts w:ascii="Gill Sans MT" w:hAnsi="Gill Sans MT" w:cs="Times New Roman"/>
        </w:rPr>
        <w:t>. Thinking about my fellow anthropologists stitching together research plans, developing creative methods, and navigating the pandemic’s new regulations, I realised that the pandemic sparked a process of acknowledging, adapting, repairing, and continuing forward in one way or another. Survivance became, for me, a way of understanding how we might acknowledge loss and grief without being overcome by them, a way of recognising the hardships in life and, at the same time, finding reasons to persist. It is not just survival, I realised, but a persistent insistence on noticing life breaking through.</w:t>
      </w:r>
    </w:p>
    <w:p w14:paraId="44FFA52F" w14:textId="77777777" w:rsidR="00D33264" w:rsidRDefault="00D33264" w:rsidP="008D40EA">
      <w:pPr>
        <w:spacing w:line="276" w:lineRule="auto"/>
        <w:jc w:val="both"/>
        <w:rPr>
          <w:rFonts w:ascii="Gill Sans MT" w:hAnsi="Gill Sans MT" w:cs="Times New Roman"/>
        </w:rPr>
      </w:pPr>
      <w:r w:rsidRPr="00AB49E3">
        <w:rPr>
          <w:rFonts w:ascii="Gill Sans MT" w:hAnsi="Gill Sans MT" w:cs="Times New Roman"/>
        </w:rPr>
        <w:t> </w:t>
      </w:r>
    </w:p>
    <w:p w14:paraId="0938D6F6" w14:textId="77777777" w:rsidR="00A21BE6" w:rsidRPr="00AB49E3" w:rsidRDefault="00A21BE6" w:rsidP="008D40EA">
      <w:pPr>
        <w:spacing w:line="276" w:lineRule="auto"/>
        <w:jc w:val="both"/>
        <w:rPr>
          <w:rFonts w:ascii="Gill Sans MT" w:hAnsi="Gill Sans MT" w:cs="Times New Roman"/>
        </w:rPr>
      </w:pPr>
    </w:p>
    <w:p w14:paraId="0F6AC491" w14:textId="123AD55C" w:rsidR="00383087" w:rsidRPr="00A21BE6" w:rsidRDefault="00D33264" w:rsidP="008D40EA">
      <w:pPr>
        <w:spacing w:line="276" w:lineRule="auto"/>
        <w:jc w:val="both"/>
        <w:rPr>
          <w:rFonts w:ascii="Gill Sans MT" w:hAnsi="Gill Sans MT" w:cs="Times New Roman"/>
          <w:b/>
          <w:bCs/>
          <w:sz w:val="28"/>
          <w:szCs w:val="28"/>
        </w:rPr>
      </w:pPr>
      <w:r w:rsidRPr="00A21BE6">
        <w:rPr>
          <w:rFonts w:ascii="Gill Sans MT" w:hAnsi="Gill Sans MT" w:cs="Times New Roman"/>
          <w:b/>
          <w:bCs/>
          <w:sz w:val="28"/>
          <w:szCs w:val="28"/>
        </w:rPr>
        <w:t>Initial dialogue with JASO</w:t>
      </w:r>
      <w:r w:rsidR="00366DE6" w:rsidRPr="00A21BE6">
        <w:rPr>
          <w:rFonts w:ascii="Gill Sans MT" w:hAnsi="Gill Sans MT" w:cs="Times New Roman"/>
          <w:b/>
          <w:bCs/>
          <w:sz w:val="28"/>
          <w:szCs w:val="28"/>
        </w:rPr>
        <w:t>’</w:t>
      </w:r>
      <w:r w:rsidRPr="00A21BE6">
        <w:rPr>
          <w:rFonts w:ascii="Gill Sans MT" w:hAnsi="Gill Sans MT" w:cs="Times New Roman"/>
          <w:b/>
          <w:bCs/>
          <w:sz w:val="28"/>
          <w:szCs w:val="28"/>
        </w:rPr>
        <w:t>s editorial team and launching the call for papers</w:t>
      </w:r>
    </w:p>
    <w:p w14:paraId="5263D389" w14:textId="77777777" w:rsidR="00383087" w:rsidRPr="00AB49E3" w:rsidRDefault="00383087" w:rsidP="008D40EA">
      <w:pPr>
        <w:spacing w:line="276" w:lineRule="auto"/>
        <w:jc w:val="both"/>
        <w:rPr>
          <w:rFonts w:ascii="Gill Sans MT" w:hAnsi="Gill Sans MT" w:cs="Times New Roman"/>
          <w:b/>
          <w:bCs/>
        </w:rPr>
      </w:pPr>
    </w:p>
    <w:p w14:paraId="54143EA4" w14:textId="7F4BABF1" w:rsidR="00D33264" w:rsidRPr="00AB49E3" w:rsidRDefault="00D33264" w:rsidP="008D40EA">
      <w:pPr>
        <w:spacing w:line="276" w:lineRule="auto"/>
        <w:jc w:val="both"/>
        <w:rPr>
          <w:rFonts w:ascii="Gill Sans MT" w:hAnsi="Gill Sans MT" w:cs="Times New Roman"/>
        </w:rPr>
      </w:pPr>
      <w:r w:rsidRPr="00AB49E3">
        <w:rPr>
          <w:rFonts w:ascii="Gill Sans MT" w:hAnsi="Gill Sans MT" w:cs="Times New Roman"/>
        </w:rPr>
        <w:t xml:space="preserve">By July 2022, the idea for this special issue had taken shape after pitching it along with the call for papers to the JASO editorial team. I </w:t>
      </w:r>
      <w:r w:rsidR="00FC0B1E" w:rsidRPr="00AB49E3">
        <w:rPr>
          <w:rFonts w:ascii="Gill Sans MT" w:hAnsi="Gill Sans MT" w:cs="Times New Roman"/>
        </w:rPr>
        <w:t xml:space="preserve">hoped </w:t>
      </w:r>
      <w:r w:rsidRPr="00AB49E3">
        <w:rPr>
          <w:rFonts w:ascii="Gill Sans MT" w:hAnsi="Gill Sans MT" w:cs="Times New Roman"/>
        </w:rPr>
        <w:t>to have a collection of articles that would initiate academic discussions on the theme and present how people from different parts of the globe deal</w:t>
      </w:r>
      <w:r w:rsidR="000C3CD0" w:rsidRPr="00AB49E3">
        <w:rPr>
          <w:rFonts w:ascii="Gill Sans MT" w:hAnsi="Gill Sans MT" w:cs="Times New Roman"/>
        </w:rPr>
        <w:t>t</w:t>
      </w:r>
      <w:r w:rsidRPr="00AB49E3">
        <w:rPr>
          <w:rFonts w:ascii="Gill Sans MT" w:hAnsi="Gill Sans MT" w:cs="Times New Roman"/>
        </w:rPr>
        <w:t xml:space="preserve"> with different uncertainties and moments of crisis while celebrating the tenacity of ethnographers working under extraordinary constraints of travel bans and experimenting with digital methods to conduct ethnographies. The call for papers marked the beginning of many rewarding conversations on the theme</w:t>
      </w:r>
      <w:r w:rsidR="000C3CD0" w:rsidRPr="00AB49E3">
        <w:rPr>
          <w:rFonts w:ascii="Gill Sans MT" w:hAnsi="Gill Sans MT" w:cs="Times New Roman"/>
        </w:rPr>
        <w:t>.</w:t>
      </w:r>
      <w:r w:rsidRPr="00AB49E3">
        <w:rPr>
          <w:rFonts w:ascii="Gill Sans MT" w:hAnsi="Gill Sans MT" w:cs="Times New Roman"/>
        </w:rPr>
        <w:t xml:space="preserve"> </w:t>
      </w:r>
      <w:r w:rsidR="000C3CD0" w:rsidRPr="00AB49E3">
        <w:rPr>
          <w:rFonts w:ascii="Gill Sans MT" w:hAnsi="Gill Sans MT" w:cs="Times New Roman"/>
        </w:rPr>
        <w:t xml:space="preserve">It took </w:t>
      </w:r>
      <w:r w:rsidRPr="00AB49E3">
        <w:rPr>
          <w:rFonts w:ascii="Gill Sans MT" w:hAnsi="Gill Sans MT" w:cs="Times New Roman"/>
        </w:rPr>
        <w:t xml:space="preserve">over a year and a half to publish the issue from its inception in July 2022 until publication in December 2023. The issue contains thirteen articles in addition to the introduction. Receiving the responses from the issue’s contributors was intriguing and </w:t>
      </w:r>
      <w:r w:rsidR="000C3CD0" w:rsidRPr="00AB49E3">
        <w:rPr>
          <w:rFonts w:ascii="Gill Sans MT" w:hAnsi="Gill Sans MT" w:cs="Times New Roman"/>
        </w:rPr>
        <w:t xml:space="preserve">it </w:t>
      </w:r>
      <w:r w:rsidRPr="00AB49E3">
        <w:rPr>
          <w:rFonts w:ascii="Gill Sans MT" w:hAnsi="Gill Sans MT" w:cs="Times New Roman"/>
        </w:rPr>
        <w:t>quickly became apparent that</w:t>
      </w:r>
      <w:r w:rsidR="00FC0B1E" w:rsidRPr="00AB49E3">
        <w:rPr>
          <w:rFonts w:ascii="Gill Sans MT" w:hAnsi="Gill Sans MT" w:cs="Times New Roman"/>
        </w:rPr>
        <w:t xml:space="preserve"> the idea of</w:t>
      </w:r>
      <w:r w:rsidRPr="00AB49E3">
        <w:rPr>
          <w:rFonts w:ascii="Gill Sans MT" w:hAnsi="Gill Sans MT" w:cs="Times New Roman"/>
        </w:rPr>
        <w:t xml:space="preserve"> </w:t>
      </w:r>
      <w:r w:rsidR="000C3CD0" w:rsidRPr="00AB49E3">
        <w:rPr>
          <w:rFonts w:ascii="Gill Sans MT" w:hAnsi="Gill Sans MT" w:cs="Times New Roman"/>
        </w:rPr>
        <w:t xml:space="preserve">‘survivance’ </w:t>
      </w:r>
      <w:r w:rsidR="000C3CD0" w:rsidRPr="00AB49E3">
        <w:rPr>
          <w:rFonts w:ascii="Gill Sans MT" w:hAnsi="Gill Sans MT" w:cs="Times New Roman"/>
        </w:rPr>
        <w:lastRenderedPageBreak/>
        <w:t xml:space="preserve">chimed with </w:t>
      </w:r>
      <w:r w:rsidRPr="00AB49E3">
        <w:rPr>
          <w:rFonts w:ascii="Gill Sans MT" w:hAnsi="Gill Sans MT" w:cs="Times New Roman"/>
        </w:rPr>
        <w:t xml:space="preserve">the contributors, in light of the ethnographic </w:t>
      </w:r>
      <w:r w:rsidR="000C3CD0" w:rsidRPr="00AB49E3">
        <w:rPr>
          <w:rFonts w:ascii="Gill Sans MT" w:hAnsi="Gill Sans MT" w:cs="Times New Roman"/>
        </w:rPr>
        <w:t xml:space="preserve">research </w:t>
      </w:r>
      <w:r w:rsidRPr="00AB49E3">
        <w:rPr>
          <w:rFonts w:ascii="Gill Sans MT" w:hAnsi="Gill Sans MT" w:cs="Times New Roman"/>
        </w:rPr>
        <w:t>that they</w:t>
      </w:r>
      <w:r w:rsidR="00062397" w:rsidRPr="00AB49E3">
        <w:rPr>
          <w:rFonts w:ascii="Gill Sans MT" w:hAnsi="Gill Sans MT" w:cs="Times New Roman"/>
        </w:rPr>
        <w:t xml:space="preserve"> had</w:t>
      </w:r>
      <w:r w:rsidRPr="00AB49E3">
        <w:rPr>
          <w:rFonts w:ascii="Gill Sans MT" w:hAnsi="Gill Sans MT" w:cs="Times New Roman"/>
        </w:rPr>
        <w:t xml:space="preserve"> completed during COVID-19 travel bans and pandemic restrictions.</w:t>
      </w:r>
    </w:p>
    <w:p w14:paraId="404B98FE" w14:textId="19EEBB0E" w:rsidR="00D33264" w:rsidRPr="00AB49E3" w:rsidRDefault="00D33264" w:rsidP="008D40EA">
      <w:pPr>
        <w:spacing w:line="276" w:lineRule="auto"/>
        <w:jc w:val="both"/>
        <w:rPr>
          <w:rFonts w:ascii="Gill Sans MT" w:hAnsi="Gill Sans MT" w:cs="Times New Roman"/>
        </w:rPr>
      </w:pPr>
      <w:r w:rsidRPr="00AB49E3">
        <w:rPr>
          <w:rFonts w:ascii="Gill Sans MT" w:hAnsi="Gill Sans MT" w:cs="Times New Roman"/>
        </w:rPr>
        <w:t> </w:t>
      </w:r>
      <w:r w:rsidR="003A504B">
        <w:rPr>
          <w:rFonts w:ascii="Gill Sans MT" w:hAnsi="Gill Sans MT" w:cs="Times New Roman"/>
        </w:rPr>
        <w:tab/>
      </w:r>
      <w:r w:rsidRPr="00AB49E3">
        <w:rPr>
          <w:rFonts w:ascii="Gill Sans MT" w:hAnsi="Gill Sans MT" w:cs="Times New Roman"/>
        </w:rPr>
        <w:t xml:space="preserve">There was an underlying uncertainty that I felt </w:t>
      </w:r>
      <w:r w:rsidR="000C3CD0" w:rsidRPr="00AB49E3">
        <w:rPr>
          <w:rFonts w:ascii="Gill Sans MT" w:hAnsi="Gill Sans MT" w:cs="Times New Roman"/>
        </w:rPr>
        <w:t xml:space="preserve">when </w:t>
      </w:r>
      <w:r w:rsidRPr="00AB49E3">
        <w:rPr>
          <w:rFonts w:ascii="Gill Sans MT" w:hAnsi="Gill Sans MT" w:cs="Times New Roman"/>
        </w:rPr>
        <w:t xml:space="preserve">issuing the call for papers: </w:t>
      </w:r>
      <w:r w:rsidR="00FC0B1E" w:rsidRPr="00AB49E3">
        <w:rPr>
          <w:rFonts w:ascii="Gill Sans MT" w:hAnsi="Gill Sans MT" w:cs="Times New Roman"/>
        </w:rPr>
        <w:t xml:space="preserve">Would </w:t>
      </w:r>
      <w:r w:rsidRPr="00AB49E3">
        <w:rPr>
          <w:rFonts w:ascii="Gill Sans MT" w:hAnsi="Gill Sans MT" w:cs="Times New Roman"/>
        </w:rPr>
        <w:t>it attract enough contributors? W</w:t>
      </w:r>
      <w:r w:rsidR="00FC0B1E" w:rsidRPr="00AB49E3">
        <w:rPr>
          <w:rFonts w:ascii="Gill Sans MT" w:hAnsi="Gill Sans MT" w:cs="Times New Roman"/>
        </w:rPr>
        <w:t>ould</w:t>
      </w:r>
      <w:r w:rsidRPr="00AB49E3">
        <w:rPr>
          <w:rFonts w:ascii="Gill Sans MT" w:hAnsi="Gill Sans MT" w:cs="Times New Roman"/>
        </w:rPr>
        <w:t xml:space="preserve"> scholars feel compelled to engage with the theoretical experimentation it proposes? The call for papers was disseminated </w:t>
      </w:r>
      <w:r w:rsidR="00FC0B1E" w:rsidRPr="00AB49E3">
        <w:rPr>
          <w:rFonts w:ascii="Gill Sans MT" w:hAnsi="Gill Sans MT" w:cs="Times New Roman"/>
        </w:rPr>
        <w:t xml:space="preserve">widely </w:t>
      </w:r>
      <w:r w:rsidRPr="00AB49E3">
        <w:rPr>
          <w:rFonts w:ascii="Gill Sans MT" w:hAnsi="Gill Sans MT" w:cs="Times New Roman"/>
        </w:rPr>
        <w:t>across various platforms, including the department’s website and</w:t>
      </w:r>
      <w:r w:rsidR="000C3CD0" w:rsidRPr="00AB49E3">
        <w:rPr>
          <w:rFonts w:ascii="Gill Sans MT" w:hAnsi="Gill Sans MT" w:cs="Times New Roman"/>
        </w:rPr>
        <w:t xml:space="preserve"> the</w:t>
      </w:r>
      <w:r w:rsidRPr="00AB49E3">
        <w:rPr>
          <w:rFonts w:ascii="Gill Sans MT" w:hAnsi="Gill Sans MT" w:cs="Times New Roman"/>
        </w:rPr>
        <w:t xml:space="preserve"> </w:t>
      </w:r>
      <w:r w:rsidR="000C3CD0" w:rsidRPr="00AB49E3">
        <w:rPr>
          <w:rFonts w:ascii="Gill Sans MT" w:hAnsi="Gill Sans MT" w:cs="Times New Roman"/>
        </w:rPr>
        <w:t>JASO home</w:t>
      </w:r>
      <w:r w:rsidRPr="00AB49E3">
        <w:rPr>
          <w:rFonts w:ascii="Gill Sans MT" w:hAnsi="Gill Sans MT" w:cs="Times New Roman"/>
        </w:rPr>
        <w:t>page. I posed a set of questions to act as prompts designed to inspire submissions that explored both the vulnerability and resilience involved in navigating crises and uncertainty. When expressions of interest began to arrive in my email</w:t>
      </w:r>
      <w:r w:rsidR="00062397" w:rsidRPr="00AB49E3">
        <w:rPr>
          <w:rFonts w:ascii="Gill Sans MT" w:hAnsi="Gill Sans MT" w:cs="Times New Roman"/>
        </w:rPr>
        <w:t xml:space="preserve"> </w:t>
      </w:r>
      <w:r w:rsidRPr="00AB49E3">
        <w:rPr>
          <w:rFonts w:ascii="Gill Sans MT" w:hAnsi="Gill Sans MT" w:cs="Times New Roman"/>
        </w:rPr>
        <w:t xml:space="preserve">box, with nearly 19 responses, it </w:t>
      </w:r>
      <w:r w:rsidR="00FC0B1E" w:rsidRPr="00AB49E3">
        <w:rPr>
          <w:rFonts w:ascii="Gill Sans MT" w:hAnsi="Gill Sans MT" w:cs="Times New Roman"/>
        </w:rPr>
        <w:t>became clear</w:t>
      </w:r>
      <w:r w:rsidR="000C3CD0" w:rsidRPr="00AB49E3">
        <w:rPr>
          <w:rFonts w:ascii="Gill Sans MT" w:hAnsi="Gill Sans MT" w:cs="Times New Roman"/>
        </w:rPr>
        <w:t xml:space="preserve"> </w:t>
      </w:r>
      <w:r w:rsidRPr="00AB49E3">
        <w:rPr>
          <w:rFonts w:ascii="Gill Sans MT" w:hAnsi="Gill Sans MT" w:cs="Times New Roman"/>
        </w:rPr>
        <w:t xml:space="preserve">that the theme resonated with anthropologists working across different contexts. </w:t>
      </w:r>
    </w:p>
    <w:p w14:paraId="3B3B0299" w14:textId="74606574" w:rsidR="00D33264" w:rsidRPr="00AB49E3" w:rsidRDefault="00D33264" w:rsidP="008D40EA">
      <w:pPr>
        <w:spacing w:line="276" w:lineRule="auto"/>
        <w:ind w:firstLine="720"/>
        <w:jc w:val="both"/>
        <w:rPr>
          <w:rFonts w:ascii="Gill Sans MT" w:hAnsi="Gill Sans MT" w:cs="Times New Roman"/>
        </w:rPr>
      </w:pPr>
      <w:r w:rsidRPr="00AB49E3">
        <w:rPr>
          <w:rFonts w:ascii="Gill Sans MT" w:hAnsi="Gill Sans MT" w:cs="Times New Roman"/>
        </w:rPr>
        <w:t>As the submissions began to arrive, I followed up with the potential contributors to make sure they submitted their final articles on time. I met with some of them</w:t>
      </w:r>
      <w:r w:rsidR="00062397" w:rsidRPr="00AB49E3">
        <w:rPr>
          <w:rFonts w:ascii="Gill Sans MT" w:hAnsi="Gill Sans MT" w:cs="Times New Roman"/>
        </w:rPr>
        <w:t xml:space="preserve"> online</w:t>
      </w:r>
      <w:r w:rsidRPr="00AB49E3">
        <w:rPr>
          <w:rFonts w:ascii="Gill Sans MT" w:hAnsi="Gill Sans MT" w:cs="Times New Roman"/>
        </w:rPr>
        <w:t xml:space="preserve"> </w:t>
      </w:r>
      <w:r w:rsidR="000C3CD0" w:rsidRPr="00AB49E3">
        <w:rPr>
          <w:rFonts w:ascii="Gill Sans MT" w:hAnsi="Gill Sans MT" w:cs="Times New Roman"/>
        </w:rPr>
        <w:t>to</w:t>
      </w:r>
      <w:r w:rsidRPr="00AB49E3">
        <w:rPr>
          <w:rFonts w:ascii="Gill Sans MT" w:hAnsi="Gill Sans MT" w:cs="Times New Roman"/>
        </w:rPr>
        <w:t xml:space="preserve"> discuss the theme</w:t>
      </w:r>
      <w:r w:rsidR="000C3CD0" w:rsidRPr="00AB49E3">
        <w:rPr>
          <w:rFonts w:ascii="Gill Sans MT" w:hAnsi="Gill Sans MT" w:cs="Times New Roman"/>
        </w:rPr>
        <w:t>. I also</w:t>
      </w:r>
      <w:r w:rsidRPr="00AB49E3">
        <w:rPr>
          <w:rFonts w:ascii="Gill Sans MT" w:hAnsi="Gill Sans MT" w:cs="Times New Roman"/>
        </w:rPr>
        <w:t xml:space="preserve"> read early drafts of proposed articles. These conversations </w:t>
      </w:r>
      <w:r w:rsidR="00FC0B1E" w:rsidRPr="00AB49E3">
        <w:rPr>
          <w:rFonts w:ascii="Gill Sans MT" w:hAnsi="Gill Sans MT" w:cs="Times New Roman"/>
        </w:rPr>
        <w:t>wer</w:t>
      </w:r>
      <w:r w:rsidRPr="00AB49E3">
        <w:rPr>
          <w:rFonts w:ascii="Gill Sans MT" w:hAnsi="Gill Sans MT" w:cs="Times New Roman"/>
        </w:rPr>
        <w:t>e immense</w:t>
      </w:r>
      <w:r w:rsidR="00FC0B1E" w:rsidRPr="00AB49E3">
        <w:rPr>
          <w:rFonts w:ascii="Gill Sans MT" w:hAnsi="Gill Sans MT" w:cs="Times New Roman"/>
        </w:rPr>
        <w:t>ly</w:t>
      </w:r>
      <w:r w:rsidRPr="00AB49E3">
        <w:rPr>
          <w:rFonts w:ascii="Gill Sans MT" w:hAnsi="Gill Sans MT" w:cs="Times New Roman"/>
        </w:rPr>
        <w:t xml:space="preserve"> </w:t>
      </w:r>
      <w:r w:rsidR="00FC0B1E" w:rsidRPr="00AB49E3">
        <w:rPr>
          <w:rFonts w:ascii="Gill Sans MT" w:hAnsi="Gill Sans MT" w:cs="Times New Roman"/>
        </w:rPr>
        <w:t xml:space="preserve">satisfying: </w:t>
      </w:r>
      <w:r w:rsidRPr="00AB49E3">
        <w:rPr>
          <w:rFonts w:ascii="Gill Sans MT" w:hAnsi="Gill Sans MT" w:cs="Times New Roman"/>
        </w:rPr>
        <w:t xml:space="preserve">shaping a thematic special issue that </w:t>
      </w:r>
      <w:r w:rsidR="00FC0B1E" w:rsidRPr="00AB49E3">
        <w:rPr>
          <w:rFonts w:ascii="Gill Sans MT" w:hAnsi="Gill Sans MT" w:cs="Times New Roman"/>
        </w:rPr>
        <w:t xml:space="preserve">allowed </w:t>
      </w:r>
      <w:r w:rsidRPr="00AB49E3">
        <w:rPr>
          <w:rFonts w:ascii="Gill Sans MT" w:hAnsi="Gill Sans MT" w:cs="Times New Roman"/>
        </w:rPr>
        <w:t>for brainstorming and collaborati</w:t>
      </w:r>
      <w:r w:rsidR="00FC0B1E" w:rsidRPr="00AB49E3">
        <w:rPr>
          <w:rFonts w:ascii="Gill Sans MT" w:hAnsi="Gill Sans MT" w:cs="Times New Roman"/>
        </w:rPr>
        <w:t>o</w:t>
      </w:r>
      <w:r w:rsidRPr="00AB49E3">
        <w:rPr>
          <w:rFonts w:ascii="Gill Sans MT" w:hAnsi="Gill Sans MT" w:cs="Times New Roman"/>
        </w:rPr>
        <w:t xml:space="preserve">n under </w:t>
      </w:r>
      <w:r w:rsidR="00FC0B1E" w:rsidRPr="00AB49E3">
        <w:rPr>
          <w:rFonts w:ascii="Gill Sans MT" w:hAnsi="Gill Sans MT" w:cs="Times New Roman"/>
        </w:rPr>
        <w:t>a</w:t>
      </w:r>
      <w:r w:rsidR="00A14ABE" w:rsidRPr="00AB49E3">
        <w:rPr>
          <w:rFonts w:ascii="Gill Sans MT" w:hAnsi="Gill Sans MT" w:cs="Times New Roman"/>
        </w:rPr>
        <w:t xml:space="preserve"> common</w:t>
      </w:r>
      <w:r w:rsidR="00FC0B1E" w:rsidRPr="00AB49E3">
        <w:rPr>
          <w:rFonts w:ascii="Gill Sans MT" w:hAnsi="Gill Sans MT" w:cs="Times New Roman"/>
        </w:rPr>
        <w:t xml:space="preserve"> </w:t>
      </w:r>
      <w:r w:rsidRPr="00AB49E3">
        <w:rPr>
          <w:rFonts w:ascii="Gill Sans MT" w:hAnsi="Gill Sans MT" w:cs="Times New Roman"/>
        </w:rPr>
        <w:t xml:space="preserve">theme while preserving the distinct perspectives of each article. </w:t>
      </w:r>
      <w:r w:rsidR="00A14ABE" w:rsidRPr="00AB49E3">
        <w:rPr>
          <w:rFonts w:ascii="Gill Sans MT" w:hAnsi="Gill Sans MT" w:cs="Times New Roman"/>
        </w:rPr>
        <w:t>T</w:t>
      </w:r>
      <w:r w:rsidRPr="00AB49E3">
        <w:rPr>
          <w:rFonts w:ascii="Gill Sans MT" w:hAnsi="Gill Sans MT" w:cs="Times New Roman"/>
        </w:rPr>
        <w:t>he contributors were keen on academic discussion</w:t>
      </w:r>
      <w:r w:rsidR="00062397" w:rsidRPr="00AB49E3">
        <w:rPr>
          <w:rFonts w:ascii="Gill Sans MT" w:hAnsi="Gill Sans MT" w:cs="Times New Roman"/>
        </w:rPr>
        <w:t xml:space="preserve"> even if</w:t>
      </w:r>
      <w:r w:rsidRPr="00AB49E3">
        <w:rPr>
          <w:rFonts w:ascii="Gill Sans MT" w:hAnsi="Gill Sans MT" w:cs="Times New Roman"/>
        </w:rPr>
        <w:t xml:space="preserve"> it was not certain</w:t>
      </w:r>
      <w:r w:rsidR="00062397" w:rsidRPr="00AB49E3">
        <w:rPr>
          <w:rFonts w:ascii="Gill Sans MT" w:hAnsi="Gill Sans MT" w:cs="Times New Roman"/>
        </w:rPr>
        <w:t xml:space="preserve"> that</w:t>
      </w:r>
      <w:r w:rsidRPr="00AB49E3">
        <w:rPr>
          <w:rFonts w:ascii="Gill Sans MT" w:hAnsi="Gill Sans MT" w:cs="Times New Roman"/>
        </w:rPr>
        <w:t xml:space="preserve"> their articles would be published</w:t>
      </w:r>
      <w:r w:rsidR="00062397" w:rsidRPr="00AB49E3">
        <w:rPr>
          <w:rFonts w:ascii="Gill Sans MT" w:hAnsi="Gill Sans MT" w:cs="Times New Roman"/>
        </w:rPr>
        <w:t>,</w:t>
      </w:r>
      <w:r w:rsidRPr="00AB49E3">
        <w:rPr>
          <w:rFonts w:ascii="Gill Sans MT" w:hAnsi="Gill Sans MT" w:cs="Times New Roman"/>
        </w:rPr>
        <w:t xml:space="preserve"> as all the submissions had to go through a double-blind peer </w:t>
      </w:r>
      <w:r w:rsidR="00383087" w:rsidRPr="00AB49E3">
        <w:rPr>
          <w:rFonts w:ascii="Gill Sans MT" w:hAnsi="Gill Sans MT" w:cs="Times New Roman"/>
        </w:rPr>
        <w:t xml:space="preserve">review </w:t>
      </w:r>
      <w:r w:rsidRPr="00AB49E3">
        <w:rPr>
          <w:rFonts w:ascii="Gill Sans MT" w:hAnsi="Gill Sans MT" w:cs="Times New Roman"/>
        </w:rPr>
        <w:t xml:space="preserve">process. </w:t>
      </w:r>
    </w:p>
    <w:p w14:paraId="67AF7F9D" w14:textId="77777777" w:rsidR="00383087" w:rsidRDefault="00383087" w:rsidP="008D40EA">
      <w:pPr>
        <w:spacing w:line="276" w:lineRule="auto"/>
        <w:jc w:val="both"/>
        <w:rPr>
          <w:rFonts w:ascii="Gill Sans MT" w:hAnsi="Gill Sans MT" w:cs="Times New Roman"/>
        </w:rPr>
      </w:pPr>
    </w:p>
    <w:p w14:paraId="139C3856" w14:textId="77777777" w:rsidR="00A21BE6" w:rsidRPr="00AB49E3" w:rsidRDefault="00A21BE6" w:rsidP="008D40EA">
      <w:pPr>
        <w:spacing w:line="276" w:lineRule="auto"/>
        <w:jc w:val="both"/>
        <w:rPr>
          <w:rFonts w:ascii="Gill Sans MT" w:hAnsi="Gill Sans MT" w:cs="Times New Roman"/>
        </w:rPr>
      </w:pPr>
    </w:p>
    <w:p w14:paraId="57CAEE84" w14:textId="43617764" w:rsidR="00D33264" w:rsidRPr="00A21BE6" w:rsidRDefault="00D33264" w:rsidP="008D40EA">
      <w:pPr>
        <w:spacing w:line="276" w:lineRule="auto"/>
        <w:jc w:val="both"/>
        <w:rPr>
          <w:rFonts w:ascii="Gill Sans MT" w:hAnsi="Gill Sans MT" w:cs="Times New Roman"/>
          <w:sz w:val="28"/>
          <w:szCs w:val="28"/>
        </w:rPr>
      </w:pPr>
      <w:r w:rsidRPr="00A21BE6">
        <w:rPr>
          <w:rFonts w:ascii="Gill Sans MT" w:hAnsi="Gill Sans MT" w:cs="Times New Roman"/>
          <w:b/>
          <w:bCs/>
          <w:sz w:val="28"/>
          <w:szCs w:val="28"/>
        </w:rPr>
        <w:t xml:space="preserve">The </w:t>
      </w:r>
      <w:r w:rsidR="00A21BE6">
        <w:rPr>
          <w:rFonts w:ascii="Gill Sans MT" w:hAnsi="Gill Sans MT" w:cs="Times New Roman"/>
          <w:b/>
          <w:bCs/>
          <w:sz w:val="28"/>
          <w:szCs w:val="28"/>
        </w:rPr>
        <w:t>p</w:t>
      </w:r>
      <w:r w:rsidRPr="00A21BE6">
        <w:rPr>
          <w:rFonts w:ascii="Gill Sans MT" w:hAnsi="Gill Sans MT" w:cs="Times New Roman"/>
          <w:b/>
          <w:bCs/>
          <w:sz w:val="28"/>
          <w:szCs w:val="28"/>
        </w:rPr>
        <w:t xml:space="preserve">eer </w:t>
      </w:r>
      <w:r w:rsidR="00A21BE6">
        <w:rPr>
          <w:rFonts w:ascii="Gill Sans MT" w:hAnsi="Gill Sans MT" w:cs="Times New Roman"/>
          <w:b/>
          <w:bCs/>
          <w:sz w:val="28"/>
          <w:szCs w:val="28"/>
        </w:rPr>
        <w:t>r</w:t>
      </w:r>
      <w:r w:rsidRPr="00A21BE6">
        <w:rPr>
          <w:rFonts w:ascii="Gill Sans MT" w:hAnsi="Gill Sans MT" w:cs="Times New Roman"/>
          <w:b/>
          <w:bCs/>
          <w:sz w:val="28"/>
          <w:szCs w:val="28"/>
        </w:rPr>
        <w:t xml:space="preserve">eview </w:t>
      </w:r>
      <w:r w:rsidR="00A21BE6">
        <w:rPr>
          <w:rFonts w:ascii="Gill Sans MT" w:hAnsi="Gill Sans MT" w:cs="Times New Roman"/>
          <w:b/>
          <w:bCs/>
          <w:sz w:val="28"/>
          <w:szCs w:val="28"/>
        </w:rPr>
        <w:t>p</w:t>
      </w:r>
      <w:r w:rsidRPr="00A21BE6">
        <w:rPr>
          <w:rFonts w:ascii="Gill Sans MT" w:hAnsi="Gill Sans MT" w:cs="Times New Roman"/>
          <w:b/>
          <w:bCs/>
          <w:sz w:val="28"/>
          <w:szCs w:val="28"/>
        </w:rPr>
        <w:t>rocess</w:t>
      </w:r>
    </w:p>
    <w:p w14:paraId="4F5BFFB6" w14:textId="77777777" w:rsidR="00A21BE6" w:rsidRDefault="00A21BE6" w:rsidP="008D40EA">
      <w:pPr>
        <w:spacing w:line="276" w:lineRule="auto"/>
        <w:jc w:val="both"/>
        <w:rPr>
          <w:rFonts w:ascii="Gill Sans MT" w:hAnsi="Gill Sans MT" w:cs="Times New Roman"/>
        </w:rPr>
      </w:pPr>
    </w:p>
    <w:p w14:paraId="21246AD7" w14:textId="2BC8BF34" w:rsidR="00D33264" w:rsidRPr="00AB49E3" w:rsidRDefault="00D33264" w:rsidP="008D40EA">
      <w:pPr>
        <w:spacing w:line="276" w:lineRule="auto"/>
        <w:jc w:val="both"/>
        <w:rPr>
          <w:rFonts w:ascii="Gill Sans MT" w:hAnsi="Gill Sans MT" w:cs="Times New Roman"/>
        </w:rPr>
      </w:pPr>
      <w:r w:rsidRPr="00AB49E3">
        <w:rPr>
          <w:rFonts w:ascii="Gill Sans MT" w:hAnsi="Gill Sans MT" w:cs="Times New Roman"/>
        </w:rPr>
        <w:t xml:space="preserve">After receiving the final articles in February 2023, I started sorting out the submissions, ensuring that they were anonymised, and inviting different academics to act as peer reviewers. Each article had two peer reviewers who provided detailed feedback and recommended the following steps: whether to review and resubmit or reject the article. It </w:t>
      </w:r>
      <w:r w:rsidR="000C3CD0" w:rsidRPr="00AB49E3">
        <w:rPr>
          <w:rFonts w:ascii="Gill Sans MT" w:hAnsi="Gill Sans MT" w:cs="Times New Roman"/>
        </w:rPr>
        <w:t xml:space="preserve">was </w:t>
      </w:r>
      <w:r w:rsidRPr="00AB49E3">
        <w:rPr>
          <w:rFonts w:ascii="Gill Sans MT" w:hAnsi="Gill Sans MT" w:cs="Times New Roman"/>
        </w:rPr>
        <w:t xml:space="preserve">quite a challenging experience to find peer reviewers, especially during term time and busy schedules of academic work. I followed up with each </w:t>
      </w:r>
      <w:r w:rsidR="000C3CD0" w:rsidRPr="00AB49E3">
        <w:rPr>
          <w:rFonts w:ascii="Gill Sans MT" w:hAnsi="Gill Sans MT" w:cs="Times New Roman"/>
        </w:rPr>
        <w:t xml:space="preserve">reviewer </w:t>
      </w:r>
      <w:r w:rsidRPr="00AB49E3">
        <w:rPr>
          <w:rFonts w:ascii="Gill Sans MT" w:hAnsi="Gill Sans MT" w:cs="Times New Roman"/>
        </w:rPr>
        <w:t>to ensure that the timeline of the publication was on track. As the guest editor, I acted also as a mediator between the feedback received from the peer review process and the contributor</w:t>
      </w:r>
      <w:r w:rsidR="00062397" w:rsidRPr="00AB49E3">
        <w:rPr>
          <w:rFonts w:ascii="Gill Sans MT" w:hAnsi="Gill Sans MT" w:cs="Times New Roman"/>
        </w:rPr>
        <w:t>,</w:t>
      </w:r>
      <w:r w:rsidRPr="00AB49E3">
        <w:rPr>
          <w:rFonts w:ascii="Gill Sans MT" w:hAnsi="Gill Sans MT" w:cs="Times New Roman"/>
        </w:rPr>
        <w:t xml:space="preserve"> making sure that the feedback was constructive and well received. In fact, the peer review process </w:t>
      </w:r>
      <w:r w:rsidR="00CE02D5" w:rsidRPr="00AB49E3">
        <w:rPr>
          <w:rFonts w:ascii="Gill Sans MT" w:hAnsi="Gill Sans MT" w:cs="Times New Roman"/>
        </w:rPr>
        <w:t xml:space="preserve">showed </w:t>
      </w:r>
      <w:r w:rsidRPr="00AB49E3">
        <w:rPr>
          <w:rFonts w:ascii="Gill Sans MT" w:hAnsi="Gill Sans MT" w:cs="Times New Roman"/>
        </w:rPr>
        <w:t xml:space="preserve">the strength of academic collaboration as the reviewers provided invaluable feedback that sharpened each article’s arguments and </w:t>
      </w:r>
      <w:r w:rsidR="00CE02D5" w:rsidRPr="00AB49E3">
        <w:rPr>
          <w:rFonts w:ascii="Gill Sans MT" w:hAnsi="Gill Sans MT" w:cs="Times New Roman"/>
        </w:rPr>
        <w:t>discussion</w:t>
      </w:r>
      <w:r w:rsidRPr="00AB49E3">
        <w:rPr>
          <w:rFonts w:ascii="Gill Sans MT" w:hAnsi="Gill Sans MT" w:cs="Times New Roman"/>
        </w:rPr>
        <w:t xml:space="preserve">. </w:t>
      </w:r>
    </w:p>
    <w:p w14:paraId="0D2388C9" w14:textId="77777777" w:rsidR="00D33264" w:rsidRDefault="00D33264" w:rsidP="008D40EA">
      <w:pPr>
        <w:spacing w:line="276" w:lineRule="auto"/>
        <w:jc w:val="both"/>
        <w:rPr>
          <w:rFonts w:ascii="Gill Sans MT" w:hAnsi="Gill Sans MT" w:cs="Times New Roman"/>
        </w:rPr>
      </w:pPr>
    </w:p>
    <w:p w14:paraId="425BDEA7" w14:textId="77777777" w:rsidR="00A21BE6" w:rsidRPr="00AB49E3" w:rsidRDefault="00A21BE6" w:rsidP="008D40EA">
      <w:pPr>
        <w:spacing w:line="276" w:lineRule="auto"/>
        <w:jc w:val="both"/>
        <w:rPr>
          <w:rFonts w:ascii="Gill Sans MT" w:hAnsi="Gill Sans MT" w:cs="Times New Roman"/>
        </w:rPr>
      </w:pPr>
    </w:p>
    <w:p w14:paraId="27432FDB" w14:textId="2D6BEF29" w:rsidR="00D33264" w:rsidRDefault="00D33264" w:rsidP="008D40EA">
      <w:pPr>
        <w:spacing w:line="276" w:lineRule="auto"/>
        <w:jc w:val="both"/>
        <w:rPr>
          <w:rFonts w:ascii="Gill Sans MT" w:hAnsi="Gill Sans MT" w:cs="Times New Roman"/>
          <w:b/>
          <w:bCs/>
          <w:sz w:val="28"/>
          <w:szCs w:val="28"/>
        </w:rPr>
      </w:pPr>
      <w:r w:rsidRPr="00A21BE6">
        <w:rPr>
          <w:rFonts w:ascii="Gill Sans MT" w:hAnsi="Gill Sans MT" w:cs="Times New Roman"/>
          <w:b/>
          <w:bCs/>
          <w:sz w:val="28"/>
          <w:szCs w:val="28"/>
        </w:rPr>
        <w:t xml:space="preserve">Editorial </w:t>
      </w:r>
      <w:r w:rsidR="00A21BE6">
        <w:rPr>
          <w:rFonts w:ascii="Gill Sans MT" w:hAnsi="Gill Sans MT" w:cs="Times New Roman"/>
          <w:b/>
          <w:bCs/>
          <w:sz w:val="28"/>
          <w:szCs w:val="28"/>
        </w:rPr>
        <w:t>r</w:t>
      </w:r>
      <w:r w:rsidRPr="00A21BE6">
        <w:rPr>
          <w:rFonts w:ascii="Gill Sans MT" w:hAnsi="Gill Sans MT" w:cs="Times New Roman"/>
          <w:b/>
          <w:bCs/>
          <w:sz w:val="28"/>
          <w:szCs w:val="28"/>
        </w:rPr>
        <w:t xml:space="preserve">ounds and </w:t>
      </w:r>
      <w:r w:rsidR="00A21BE6">
        <w:rPr>
          <w:rFonts w:ascii="Gill Sans MT" w:hAnsi="Gill Sans MT" w:cs="Times New Roman"/>
          <w:b/>
          <w:bCs/>
          <w:sz w:val="28"/>
          <w:szCs w:val="28"/>
        </w:rPr>
        <w:t>c</w:t>
      </w:r>
      <w:r w:rsidRPr="00A21BE6">
        <w:rPr>
          <w:rFonts w:ascii="Gill Sans MT" w:hAnsi="Gill Sans MT" w:cs="Times New Roman"/>
          <w:b/>
          <w:bCs/>
          <w:sz w:val="28"/>
          <w:szCs w:val="28"/>
        </w:rPr>
        <w:t xml:space="preserve">ollaboration with the </w:t>
      </w:r>
      <w:r w:rsidR="00A21BE6">
        <w:rPr>
          <w:rFonts w:ascii="Gill Sans MT" w:hAnsi="Gill Sans MT" w:cs="Times New Roman"/>
          <w:b/>
          <w:bCs/>
          <w:sz w:val="28"/>
          <w:szCs w:val="28"/>
        </w:rPr>
        <w:t>e</w:t>
      </w:r>
      <w:r w:rsidRPr="00A21BE6">
        <w:rPr>
          <w:rFonts w:ascii="Gill Sans MT" w:hAnsi="Gill Sans MT" w:cs="Times New Roman"/>
          <w:b/>
          <w:bCs/>
          <w:sz w:val="28"/>
          <w:szCs w:val="28"/>
        </w:rPr>
        <w:t xml:space="preserve">ditorial </w:t>
      </w:r>
      <w:r w:rsidR="00A21BE6">
        <w:rPr>
          <w:rFonts w:ascii="Gill Sans MT" w:hAnsi="Gill Sans MT" w:cs="Times New Roman"/>
          <w:b/>
          <w:bCs/>
          <w:sz w:val="28"/>
          <w:szCs w:val="28"/>
        </w:rPr>
        <w:t>t</w:t>
      </w:r>
      <w:r w:rsidRPr="00A21BE6">
        <w:rPr>
          <w:rFonts w:ascii="Gill Sans MT" w:hAnsi="Gill Sans MT" w:cs="Times New Roman"/>
          <w:b/>
          <w:bCs/>
          <w:sz w:val="28"/>
          <w:szCs w:val="28"/>
        </w:rPr>
        <w:t>eam</w:t>
      </w:r>
    </w:p>
    <w:p w14:paraId="676FA0FB" w14:textId="77777777" w:rsidR="00415E2D" w:rsidRPr="00415E2D" w:rsidRDefault="00415E2D" w:rsidP="008D40EA">
      <w:pPr>
        <w:spacing w:line="276" w:lineRule="auto"/>
        <w:jc w:val="both"/>
        <w:rPr>
          <w:rFonts w:ascii="Gill Sans MT" w:hAnsi="Gill Sans MT" w:cs="Times New Roman"/>
        </w:rPr>
      </w:pPr>
    </w:p>
    <w:p w14:paraId="76891B49" w14:textId="0DE2D583" w:rsidR="00D33264" w:rsidRDefault="00D33264" w:rsidP="008D40EA">
      <w:pPr>
        <w:spacing w:line="276" w:lineRule="auto"/>
        <w:jc w:val="both"/>
        <w:rPr>
          <w:rFonts w:ascii="Gill Sans MT" w:hAnsi="Gill Sans MT" w:cs="Times New Roman"/>
        </w:rPr>
      </w:pPr>
      <w:r w:rsidRPr="00AB49E3">
        <w:rPr>
          <w:rFonts w:ascii="Gill Sans MT" w:hAnsi="Gill Sans MT" w:cs="Times New Roman"/>
        </w:rPr>
        <w:t xml:space="preserve">Perhaps one of the most exciting parts of the process was writing the introduction of the special issue, especially after finding the common threads that I traced through the diverse articles included in </w:t>
      </w:r>
      <w:r w:rsidR="00062397" w:rsidRPr="00AB49E3">
        <w:rPr>
          <w:rFonts w:ascii="Gill Sans MT" w:hAnsi="Gill Sans MT" w:cs="Times New Roman"/>
        </w:rPr>
        <w:t>it</w:t>
      </w:r>
      <w:r w:rsidRPr="00AB49E3">
        <w:rPr>
          <w:rFonts w:ascii="Gill Sans MT" w:hAnsi="Gill Sans MT" w:cs="Times New Roman"/>
        </w:rPr>
        <w:t xml:space="preserve">. Some articles captured emergent forms of solidarity and resistance, while others traced the continuity of certain practices or carving new paths through environmental devastation or political displacement. Each article, in its own way, reinforced </w:t>
      </w:r>
      <w:r w:rsidRPr="00AB49E3">
        <w:rPr>
          <w:rFonts w:ascii="Gill Sans MT" w:hAnsi="Gill Sans MT" w:cs="Times New Roman"/>
        </w:rPr>
        <w:lastRenderedPageBreak/>
        <w:t>the idea that ethnography remains a vital, flexible tool for documenting and interpreting human resilience in diverse contexts.</w:t>
      </w:r>
    </w:p>
    <w:p w14:paraId="04E8B2FD" w14:textId="27FC3B91" w:rsidR="00D33264" w:rsidRPr="00AB49E3" w:rsidRDefault="00D33264" w:rsidP="008D40EA">
      <w:pPr>
        <w:spacing w:line="276" w:lineRule="auto"/>
        <w:ind w:firstLine="720"/>
        <w:jc w:val="both"/>
        <w:rPr>
          <w:rFonts w:ascii="Gill Sans MT" w:hAnsi="Gill Sans MT" w:cs="Times New Roman"/>
        </w:rPr>
      </w:pPr>
      <w:r w:rsidRPr="00AB49E3">
        <w:rPr>
          <w:rFonts w:ascii="Gill Sans MT" w:hAnsi="Gill Sans MT" w:cs="Times New Roman"/>
        </w:rPr>
        <w:t>The close collaboration and communication with JASO’s editorial team: David Zeitlyn, Morgan Clark</w:t>
      </w:r>
      <w:r w:rsidR="00062397" w:rsidRPr="00AB49E3">
        <w:rPr>
          <w:rFonts w:ascii="Gill Sans MT" w:hAnsi="Gill Sans MT" w:cs="Times New Roman"/>
        </w:rPr>
        <w:t>e</w:t>
      </w:r>
      <w:r w:rsidRPr="00AB49E3">
        <w:rPr>
          <w:rFonts w:ascii="Gill Sans MT" w:hAnsi="Gill Sans MT" w:cs="Times New Roman"/>
        </w:rPr>
        <w:t xml:space="preserve">, and Chihab El Khachab, brought clarity and structure to the editorial process </w:t>
      </w:r>
      <w:r w:rsidR="006D1830" w:rsidRPr="00AB49E3">
        <w:rPr>
          <w:rFonts w:ascii="Gill Sans MT" w:hAnsi="Gill Sans MT" w:cs="Times New Roman"/>
        </w:rPr>
        <w:t>from the start</w:t>
      </w:r>
      <w:r w:rsidRPr="00AB49E3">
        <w:rPr>
          <w:rFonts w:ascii="Gill Sans MT" w:hAnsi="Gill Sans MT" w:cs="Times New Roman"/>
        </w:rPr>
        <w:t xml:space="preserve"> </w:t>
      </w:r>
      <w:r w:rsidR="006D1830" w:rsidRPr="00AB49E3">
        <w:rPr>
          <w:rFonts w:ascii="Gill Sans MT" w:hAnsi="Gill Sans MT" w:cs="Times New Roman"/>
        </w:rPr>
        <w:t>un</w:t>
      </w:r>
      <w:r w:rsidRPr="00AB49E3">
        <w:rPr>
          <w:rFonts w:ascii="Gill Sans MT" w:hAnsi="Gill Sans MT" w:cs="Times New Roman"/>
        </w:rPr>
        <w:t xml:space="preserve">til the final editorial rounds. We worked to establish a foundation for clear communication, realistic planning, and a timeline. After finalising the peer review process and receiving the revised submissions, they reviewed and proofread all the submissions and made sure </w:t>
      </w:r>
      <w:r w:rsidR="00062397" w:rsidRPr="00AB49E3">
        <w:rPr>
          <w:rFonts w:ascii="Gill Sans MT" w:hAnsi="Gill Sans MT" w:cs="Times New Roman"/>
        </w:rPr>
        <w:t>they were</w:t>
      </w:r>
      <w:r w:rsidR="006D1830" w:rsidRPr="00AB49E3">
        <w:rPr>
          <w:rFonts w:ascii="Gill Sans MT" w:hAnsi="Gill Sans MT" w:cs="Times New Roman"/>
        </w:rPr>
        <w:t xml:space="preserve"> </w:t>
      </w:r>
      <w:r w:rsidRPr="00AB49E3">
        <w:rPr>
          <w:rFonts w:ascii="Gill Sans MT" w:hAnsi="Gill Sans MT" w:cs="Times New Roman"/>
        </w:rPr>
        <w:t>edited properly and according to JASO style. Their thoughtful and constructive feedback not only strengthened individual articles but also ensured the special issue was published on time</w:t>
      </w:r>
      <w:r w:rsidR="00062397" w:rsidRPr="00AB49E3">
        <w:rPr>
          <w:rFonts w:ascii="Gill Sans MT" w:hAnsi="Gill Sans MT" w:cs="Times New Roman"/>
        </w:rPr>
        <w:t>. We</w:t>
      </w:r>
      <w:r w:rsidRPr="00AB49E3">
        <w:rPr>
          <w:rFonts w:ascii="Gill Sans MT" w:hAnsi="Gill Sans MT" w:cs="Times New Roman"/>
        </w:rPr>
        <w:t xml:space="preserve"> celebrated its publication with a public event at the School of Anthropology and Museum Ethnography.</w:t>
      </w:r>
    </w:p>
    <w:p w14:paraId="6E2743F0" w14:textId="77777777" w:rsidR="00D33264" w:rsidRDefault="00D33264" w:rsidP="008D40EA">
      <w:pPr>
        <w:spacing w:line="276" w:lineRule="auto"/>
        <w:jc w:val="both"/>
        <w:rPr>
          <w:rFonts w:ascii="Gill Sans MT" w:hAnsi="Gill Sans MT" w:cs="Times New Roman"/>
        </w:rPr>
      </w:pPr>
      <w:r w:rsidRPr="00AB49E3">
        <w:rPr>
          <w:rFonts w:ascii="Gill Sans MT" w:hAnsi="Gill Sans MT" w:cs="Times New Roman"/>
        </w:rPr>
        <w:t xml:space="preserve"> </w:t>
      </w:r>
    </w:p>
    <w:p w14:paraId="3A844D16" w14:textId="77777777" w:rsidR="00415E2D" w:rsidRPr="00AB49E3" w:rsidRDefault="00415E2D" w:rsidP="008D40EA">
      <w:pPr>
        <w:spacing w:line="276" w:lineRule="auto"/>
        <w:jc w:val="both"/>
        <w:rPr>
          <w:rFonts w:ascii="Gill Sans MT" w:hAnsi="Gill Sans MT" w:cs="Times New Roman"/>
        </w:rPr>
      </w:pPr>
    </w:p>
    <w:p w14:paraId="73663895" w14:textId="12860458" w:rsidR="00D33264" w:rsidRPr="00A21BE6" w:rsidRDefault="00D33264" w:rsidP="008D40EA">
      <w:pPr>
        <w:spacing w:line="276" w:lineRule="auto"/>
        <w:jc w:val="both"/>
        <w:rPr>
          <w:rFonts w:ascii="Gill Sans MT" w:hAnsi="Gill Sans MT" w:cs="Times New Roman"/>
          <w:b/>
          <w:bCs/>
          <w:sz w:val="28"/>
          <w:szCs w:val="28"/>
        </w:rPr>
      </w:pPr>
      <w:r w:rsidRPr="00A21BE6">
        <w:rPr>
          <w:rFonts w:ascii="Gill Sans MT" w:hAnsi="Gill Sans MT" w:cs="Times New Roman"/>
          <w:b/>
          <w:bCs/>
          <w:sz w:val="28"/>
          <w:szCs w:val="28"/>
        </w:rPr>
        <w:t>Finally…</w:t>
      </w:r>
    </w:p>
    <w:p w14:paraId="6AE26B65" w14:textId="77777777" w:rsidR="00A21BE6" w:rsidRDefault="00A21BE6" w:rsidP="008D40EA">
      <w:pPr>
        <w:spacing w:line="276" w:lineRule="auto"/>
        <w:jc w:val="both"/>
        <w:rPr>
          <w:rFonts w:ascii="Gill Sans MT" w:hAnsi="Gill Sans MT" w:cs="Times New Roman"/>
        </w:rPr>
      </w:pPr>
    </w:p>
    <w:p w14:paraId="4DAD6DD5" w14:textId="176DD072" w:rsidR="00383087" w:rsidRDefault="00D33264" w:rsidP="008D40EA">
      <w:pPr>
        <w:spacing w:line="276" w:lineRule="auto"/>
        <w:jc w:val="both"/>
        <w:rPr>
          <w:rFonts w:ascii="Gill Sans MT" w:hAnsi="Gill Sans MT" w:cs="Times New Roman"/>
        </w:rPr>
      </w:pPr>
      <w:r w:rsidRPr="00AB49E3">
        <w:rPr>
          <w:rFonts w:ascii="Gill Sans MT" w:hAnsi="Gill Sans MT" w:cs="Times New Roman"/>
        </w:rPr>
        <w:t xml:space="preserve">Balancing my doctoral research and writing the thesis with the demands of curating this special issue required delicate sensitivity to both my time and a motivated passion to complete my writing projects and publish on time. For me, this experience highlighted how academic work itself acts </w:t>
      </w:r>
      <w:r w:rsidR="00B5592C" w:rsidRPr="00AB49E3">
        <w:rPr>
          <w:rFonts w:ascii="Gill Sans MT" w:hAnsi="Gill Sans MT" w:cs="Times New Roman"/>
        </w:rPr>
        <w:t xml:space="preserve">itself </w:t>
      </w:r>
      <w:r w:rsidRPr="00AB49E3">
        <w:rPr>
          <w:rFonts w:ascii="Gill Sans MT" w:hAnsi="Gill Sans MT" w:cs="Times New Roman"/>
        </w:rPr>
        <w:t>as a form of survivance</w:t>
      </w:r>
      <w:r w:rsidR="00062397" w:rsidRPr="00AB49E3">
        <w:rPr>
          <w:rFonts w:ascii="Gill Sans MT" w:hAnsi="Gill Sans MT" w:cs="Times New Roman"/>
        </w:rPr>
        <w:t>:</w:t>
      </w:r>
      <w:r w:rsidRPr="00AB49E3">
        <w:rPr>
          <w:rFonts w:ascii="Gill Sans MT" w:hAnsi="Gill Sans MT" w:cs="Times New Roman"/>
        </w:rPr>
        <w:t xml:space="preserve"> a way to make sense of the world, forge connections, and push disciplinary boundaries. Each step, from conceptualising the theme to refining the language and final editing phase, reflected the passion and academic rigour of the editorial team, the authors, and the peer reviewers. This publication represents, for me, more than the sum of its articles</w:t>
      </w:r>
      <w:r w:rsidR="00296C7D" w:rsidRPr="00AB49E3">
        <w:rPr>
          <w:rFonts w:ascii="Gill Sans MT" w:hAnsi="Gill Sans MT" w:cs="Times New Roman"/>
        </w:rPr>
        <w:t>,</w:t>
      </w:r>
      <w:r w:rsidRPr="00AB49E3">
        <w:rPr>
          <w:rFonts w:ascii="Gill Sans MT" w:hAnsi="Gill Sans MT" w:cs="Times New Roman"/>
        </w:rPr>
        <w:t xml:space="preserve"> </w:t>
      </w:r>
      <w:r w:rsidR="00296C7D" w:rsidRPr="00AB49E3">
        <w:rPr>
          <w:rFonts w:ascii="Gill Sans MT" w:hAnsi="Gill Sans MT" w:cs="Times New Roman"/>
        </w:rPr>
        <w:t>which</w:t>
      </w:r>
      <w:r w:rsidRPr="00AB49E3">
        <w:rPr>
          <w:rFonts w:ascii="Gill Sans MT" w:hAnsi="Gill Sans MT" w:cs="Times New Roman"/>
        </w:rPr>
        <w:t xml:space="preserve"> </w:t>
      </w:r>
      <w:r w:rsidR="00062397" w:rsidRPr="00AB49E3">
        <w:rPr>
          <w:rFonts w:ascii="Gill Sans MT" w:hAnsi="Gill Sans MT" w:cs="Times New Roman"/>
        </w:rPr>
        <w:t>present</w:t>
      </w:r>
      <w:r w:rsidRPr="00AB49E3">
        <w:rPr>
          <w:rFonts w:ascii="Gill Sans MT" w:hAnsi="Gill Sans MT" w:cs="Times New Roman"/>
        </w:rPr>
        <w:t xml:space="preserve"> various ethnogr</w:t>
      </w:r>
      <w:r w:rsidR="000C3DC5" w:rsidRPr="00AB49E3">
        <w:rPr>
          <w:rFonts w:ascii="Gill Sans MT" w:hAnsi="Gill Sans MT" w:cs="Times New Roman"/>
        </w:rPr>
        <w:t>ap</w:t>
      </w:r>
      <w:r w:rsidRPr="00AB49E3">
        <w:rPr>
          <w:rFonts w:ascii="Gill Sans MT" w:hAnsi="Gill Sans MT" w:cs="Times New Roman"/>
        </w:rPr>
        <w:t>hies. It also represents a testament to</w:t>
      </w:r>
      <w:r w:rsidR="00062397" w:rsidRPr="00AB49E3">
        <w:rPr>
          <w:rFonts w:ascii="Gill Sans MT" w:hAnsi="Gill Sans MT" w:cs="Times New Roman"/>
        </w:rPr>
        <w:t xml:space="preserve"> the</w:t>
      </w:r>
      <w:r w:rsidRPr="00AB49E3">
        <w:rPr>
          <w:rFonts w:ascii="Gill Sans MT" w:hAnsi="Gill Sans MT" w:cs="Times New Roman"/>
        </w:rPr>
        <w:t xml:space="preserve"> adaptability</w:t>
      </w:r>
      <w:r w:rsidR="00062397" w:rsidRPr="00AB49E3">
        <w:rPr>
          <w:rFonts w:ascii="Gill Sans MT" w:hAnsi="Gill Sans MT" w:cs="Times New Roman"/>
        </w:rPr>
        <w:t xml:space="preserve"> of ethnographers and ethnography</w:t>
      </w:r>
      <w:r w:rsidRPr="00AB49E3">
        <w:rPr>
          <w:rFonts w:ascii="Gill Sans MT" w:hAnsi="Gill Sans MT" w:cs="Times New Roman"/>
        </w:rPr>
        <w:t>, even in precarious times.</w:t>
      </w:r>
    </w:p>
    <w:p w14:paraId="53A0E433" w14:textId="77777777" w:rsidR="00A21BE6" w:rsidRDefault="00A21BE6" w:rsidP="008D40EA">
      <w:pPr>
        <w:spacing w:line="276" w:lineRule="auto"/>
        <w:jc w:val="both"/>
        <w:rPr>
          <w:rFonts w:ascii="Gill Sans MT" w:hAnsi="Gill Sans MT" w:cs="Times New Roman"/>
        </w:rPr>
      </w:pPr>
    </w:p>
    <w:p w14:paraId="096377C6" w14:textId="77777777" w:rsidR="00A21BE6" w:rsidRPr="00AB49E3" w:rsidRDefault="00A21BE6" w:rsidP="008D40EA">
      <w:pPr>
        <w:spacing w:line="276" w:lineRule="auto"/>
        <w:jc w:val="both"/>
        <w:rPr>
          <w:rFonts w:ascii="Gill Sans MT" w:hAnsi="Gill Sans MT" w:cs="Times New Roman"/>
        </w:rPr>
      </w:pPr>
    </w:p>
    <w:p w14:paraId="48C7ECC1" w14:textId="01DFC7F7" w:rsidR="00D33264" w:rsidRPr="00415E2D" w:rsidRDefault="00064938" w:rsidP="008D40EA">
      <w:pPr>
        <w:jc w:val="both"/>
        <w:rPr>
          <w:rFonts w:ascii="Gill Sans MT" w:hAnsi="Gill Sans MT" w:cs="Times New Roman"/>
          <w:b/>
          <w:bCs/>
          <w:sz w:val="28"/>
          <w:szCs w:val="28"/>
        </w:rPr>
      </w:pPr>
      <w:r w:rsidRPr="00415E2D">
        <w:rPr>
          <w:rFonts w:ascii="Gill Sans MT" w:hAnsi="Gill Sans MT" w:cs="Times New Roman"/>
          <w:b/>
          <w:bCs/>
          <w:sz w:val="28"/>
          <w:szCs w:val="28"/>
        </w:rPr>
        <w:t>Bibliography</w:t>
      </w:r>
    </w:p>
    <w:p w14:paraId="5A26DE1C" w14:textId="77777777" w:rsidR="00A21BE6" w:rsidRPr="00A21BE6" w:rsidRDefault="00A21BE6" w:rsidP="008D40EA">
      <w:pPr>
        <w:pStyle w:val="FootnoteText"/>
        <w:rPr>
          <w:rFonts w:ascii="Gill Sans MT" w:hAnsi="Gill Sans MT" w:cs="Times New Roman"/>
          <w:sz w:val="24"/>
          <w:szCs w:val="24"/>
        </w:rPr>
      </w:pPr>
    </w:p>
    <w:p w14:paraId="605022CE" w14:textId="47F697B5" w:rsidR="000C3CD0" w:rsidRPr="00A21BE6" w:rsidRDefault="00383087" w:rsidP="008D40EA">
      <w:pPr>
        <w:pStyle w:val="FootnoteText"/>
        <w:jc w:val="both"/>
        <w:rPr>
          <w:rFonts w:ascii="Gill Sans MT" w:hAnsi="Gill Sans MT" w:cs="Times New Roman"/>
          <w:sz w:val="24"/>
          <w:szCs w:val="24"/>
        </w:rPr>
      </w:pPr>
      <w:r w:rsidRPr="00A21BE6">
        <w:rPr>
          <w:rFonts w:ascii="Gill Sans MT" w:hAnsi="Gill Sans MT" w:cs="Times New Roman"/>
          <w:sz w:val="24"/>
          <w:szCs w:val="24"/>
        </w:rPr>
        <w:t>Camus, Albert. 2012. </w:t>
      </w:r>
      <w:r w:rsidRPr="00FC4F0B">
        <w:rPr>
          <w:rFonts w:ascii="Gill Sans MT" w:hAnsi="Gill Sans MT" w:cs="Times New Roman"/>
          <w:i/>
          <w:iCs/>
          <w:sz w:val="24"/>
          <w:szCs w:val="24"/>
        </w:rPr>
        <w:t>The plague</w:t>
      </w:r>
      <w:r w:rsidRPr="00A21BE6">
        <w:rPr>
          <w:rFonts w:ascii="Gill Sans MT" w:hAnsi="Gill Sans MT" w:cs="Times New Roman"/>
          <w:sz w:val="24"/>
          <w:szCs w:val="24"/>
        </w:rPr>
        <w:t>. Vintage.</w:t>
      </w:r>
    </w:p>
    <w:p w14:paraId="724B584B" w14:textId="682C3A37" w:rsidR="00383087" w:rsidRPr="00A21BE6" w:rsidRDefault="00383087" w:rsidP="008D40EA">
      <w:pPr>
        <w:pStyle w:val="FootnoteText"/>
        <w:jc w:val="both"/>
        <w:rPr>
          <w:rFonts w:ascii="Gill Sans MT" w:hAnsi="Gill Sans MT" w:cs="Times New Roman"/>
          <w:sz w:val="24"/>
          <w:szCs w:val="24"/>
        </w:rPr>
      </w:pPr>
    </w:p>
    <w:p w14:paraId="0688EB89" w14:textId="51D17720" w:rsidR="00383087" w:rsidRPr="00415E2D" w:rsidRDefault="00064938" w:rsidP="008D40EA">
      <w:pPr>
        <w:pStyle w:val="FootnoteText"/>
        <w:jc w:val="both"/>
        <w:rPr>
          <w:rFonts w:ascii="Gill Sans MT" w:hAnsi="Gill Sans MT"/>
          <w:sz w:val="24"/>
          <w:szCs w:val="24"/>
        </w:rPr>
      </w:pPr>
      <w:bookmarkStart w:id="2" w:name="_Hlk182674742"/>
      <w:r w:rsidRPr="00A21BE6">
        <w:rPr>
          <w:rFonts w:ascii="Gill Sans MT" w:hAnsi="Gill Sans MT" w:cs="Times New Roman"/>
          <w:sz w:val="24"/>
          <w:szCs w:val="24"/>
        </w:rPr>
        <w:t>Knight, D</w:t>
      </w:r>
      <w:r w:rsidR="00383087" w:rsidRPr="00A21BE6">
        <w:rPr>
          <w:rFonts w:ascii="Gill Sans MT" w:hAnsi="Gill Sans MT" w:cs="Times New Roman"/>
          <w:sz w:val="24"/>
          <w:szCs w:val="24"/>
        </w:rPr>
        <w:t>aniel</w:t>
      </w:r>
      <w:r w:rsidRPr="00A21BE6">
        <w:rPr>
          <w:rFonts w:ascii="Gill Sans MT" w:hAnsi="Gill Sans MT" w:cs="Times New Roman"/>
          <w:sz w:val="24"/>
          <w:szCs w:val="24"/>
        </w:rPr>
        <w:t xml:space="preserve"> 2022</w:t>
      </w:r>
      <w:bookmarkEnd w:id="2"/>
      <w:r w:rsidRPr="00A21BE6">
        <w:rPr>
          <w:rFonts w:ascii="Gill Sans MT" w:hAnsi="Gill Sans MT" w:cs="Times New Roman"/>
          <w:sz w:val="24"/>
          <w:szCs w:val="24"/>
        </w:rPr>
        <w:t xml:space="preserve">. Vertigo and </w:t>
      </w:r>
      <w:r w:rsidR="00FC4F0B">
        <w:rPr>
          <w:rFonts w:ascii="Gill Sans MT" w:hAnsi="Gill Sans MT" w:cs="Times New Roman"/>
          <w:sz w:val="24"/>
          <w:szCs w:val="24"/>
        </w:rPr>
        <w:t>u</w:t>
      </w:r>
      <w:r w:rsidRPr="00A21BE6">
        <w:rPr>
          <w:rFonts w:ascii="Gill Sans MT" w:hAnsi="Gill Sans MT" w:cs="Times New Roman"/>
          <w:sz w:val="24"/>
          <w:szCs w:val="24"/>
        </w:rPr>
        <w:t xml:space="preserve">rgency: </w:t>
      </w:r>
      <w:r w:rsidR="00FC4F0B">
        <w:rPr>
          <w:rFonts w:ascii="Gill Sans MT" w:hAnsi="Gill Sans MT" w:cs="Times New Roman"/>
          <w:sz w:val="24"/>
          <w:szCs w:val="24"/>
        </w:rPr>
        <w:t>a</w:t>
      </w:r>
      <w:r w:rsidRPr="00A21BE6">
        <w:rPr>
          <w:rFonts w:ascii="Gill Sans MT" w:hAnsi="Gill Sans MT" w:cs="Times New Roman"/>
          <w:sz w:val="24"/>
          <w:szCs w:val="24"/>
        </w:rPr>
        <w:t xml:space="preserve">ffective </w:t>
      </w:r>
      <w:r w:rsidR="00FC4F0B">
        <w:rPr>
          <w:rFonts w:ascii="Gill Sans MT" w:hAnsi="Gill Sans MT" w:cs="Times New Roman"/>
          <w:sz w:val="24"/>
          <w:szCs w:val="24"/>
        </w:rPr>
        <w:t>r</w:t>
      </w:r>
      <w:r w:rsidRPr="00A21BE6">
        <w:rPr>
          <w:rFonts w:ascii="Gill Sans MT" w:hAnsi="Gill Sans MT" w:cs="Times New Roman"/>
          <w:sz w:val="24"/>
          <w:szCs w:val="24"/>
        </w:rPr>
        <w:t xml:space="preserve">esonances of </w:t>
      </w:r>
      <w:r w:rsidR="00FC4F0B">
        <w:rPr>
          <w:rFonts w:ascii="Gill Sans MT" w:hAnsi="Gill Sans MT" w:cs="Times New Roman"/>
          <w:sz w:val="24"/>
          <w:szCs w:val="24"/>
        </w:rPr>
        <w:t>c</w:t>
      </w:r>
      <w:r w:rsidRPr="00A21BE6">
        <w:rPr>
          <w:rFonts w:ascii="Gill Sans MT" w:hAnsi="Gill Sans MT" w:cs="Times New Roman"/>
          <w:sz w:val="24"/>
          <w:szCs w:val="24"/>
        </w:rPr>
        <w:t>risis. </w:t>
      </w:r>
      <w:r w:rsidRPr="00FC4F0B">
        <w:rPr>
          <w:rFonts w:ascii="Gill Sans MT" w:hAnsi="Gill Sans MT" w:cs="Times New Roman"/>
          <w:i/>
          <w:iCs/>
          <w:sz w:val="24"/>
          <w:szCs w:val="24"/>
        </w:rPr>
        <w:t>Social Anthropology/Anthropologie Sociale</w:t>
      </w:r>
      <w:r w:rsidRPr="00A21BE6">
        <w:rPr>
          <w:rFonts w:ascii="Gill Sans MT" w:hAnsi="Gill Sans MT" w:cs="Times New Roman"/>
          <w:sz w:val="24"/>
          <w:szCs w:val="24"/>
        </w:rPr>
        <w:t> 30</w:t>
      </w:r>
      <w:r w:rsidR="00FC4F0B">
        <w:rPr>
          <w:rFonts w:ascii="Gill Sans MT" w:hAnsi="Gill Sans MT" w:cs="Times New Roman"/>
          <w:sz w:val="24"/>
          <w:szCs w:val="24"/>
        </w:rPr>
        <w:t>/</w:t>
      </w:r>
      <w:r w:rsidRPr="00A21BE6">
        <w:rPr>
          <w:rFonts w:ascii="Gill Sans MT" w:hAnsi="Gill Sans MT" w:cs="Times New Roman"/>
          <w:sz w:val="24"/>
          <w:szCs w:val="24"/>
        </w:rPr>
        <w:t xml:space="preserve">4, 37-53. </w:t>
      </w:r>
      <w:hyperlink r:id="rId8" w:tgtFrame="_blank" w:history="1">
        <w:r w:rsidR="00415E2D" w:rsidRPr="00A21BE6">
          <w:rPr>
            <w:rFonts w:ascii="Gill Sans MT" w:hAnsi="Gill Sans MT" w:cs="Times New Roman"/>
            <w:sz w:val="24"/>
            <w:szCs w:val="24"/>
          </w:rPr>
          <w:t>https://doi.org/10.3167/saas.2022.300404</w:t>
        </w:r>
      </w:hyperlink>
      <w:r w:rsidR="00415E2D">
        <w:rPr>
          <w:rFonts w:ascii="Gill Sans MT" w:hAnsi="Gill Sans MT"/>
          <w:sz w:val="24"/>
          <w:szCs w:val="24"/>
        </w:rPr>
        <w:t>.</w:t>
      </w:r>
    </w:p>
    <w:p w14:paraId="7D806858" w14:textId="77777777" w:rsidR="00064938" w:rsidRPr="00A21BE6" w:rsidRDefault="00064938" w:rsidP="008D40EA">
      <w:pPr>
        <w:pStyle w:val="FootnoteText"/>
        <w:jc w:val="both"/>
        <w:rPr>
          <w:rFonts w:ascii="Gill Sans MT" w:hAnsi="Gill Sans MT" w:cs="Times New Roman"/>
          <w:sz w:val="24"/>
          <w:szCs w:val="24"/>
        </w:rPr>
      </w:pPr>
    </w:p>
    <w:p w14:paraId="0BFD3D41" w14:textId="77777777" w:rsidR="00F70AA5" w:rsidRPr="00A21BE6" w:rsidRDefault="00F70AA5" w:rsidP="008D40EA">
      <w:pPr>
        <w:jc w:val="both"/>
        <w:rPr>
          <w:rFonts w:ascii="Gill Sans MT" w:hAnsi="Gill Sans MT" w:cs="Times New Roman"/>
        </w:rPr>
      </w:pPr>
      <w:r w:rsidRPr="00A21BE6">
        <w:rPr>
          <w:rFonts w:ascii="Gill Sans MT" w:hAnsi="Gill Sans MT" w:cs="Times New Roman"/>
        </w:rPr>
        <w:t>Vizenor, Gerald 2008. </w:t>
      </w:r>
      <w:r w:rsidRPr="00415E2D">
        <w:rPr>
          <w:rFonts w:ascii="Gill Sans MT" w:hAnsi="Gill Sans MT" w:cs="Times New Roman"/>
          <w:i/>
          <w:iCs/>
        </w:rPr>
        <w:t>Survivance: narratives of Native presence</w:t>
      </w:r>
      <w:r w:rsidRPr="00A21BE6">
        <w:rPr>
          <w:rFonts w:ascii="Gill Sans MT" w:hAnsi="Gill Sans MT" w:cs="Times New Roman"/>
        </w:rPr>
        <w:t>, Lincoln: University of Nebraska Press.</w:t>
      </w:r>
    </w:p>
    <w:p w14:paraId="1A9EE145" w14:textId="77777777" w:rsidR="00A21BE6" w:rsidRDefault="00A21BE6" w:rsidP="008D40EA">
      <w:pPr>
        <w:pStyle w:val="FootnoteText"/>
        <w:jc w:val="both"/>
        <w:rPr>
          <w:rFonts w:ascii="Gill Sans MT" w:hAnsi="Gill Sans MT" w:cs="Times New Roman"/>
          <w:sz w:val="24"/>
          <w:szCs w:val="24"/>
        </w:rPr>
      </w:pPr>
    </w:p>
    <w:p w14:paraId="723825CA" w14:textId="663F1F80" w:rsidR="00F70AA5" w:rsidRDefault="00383087" w:rsidP="008D40EA">
      <w:pPr>
        <w:pStyle w:val="FootnoteText"/>
        <w:jc w:val="both"/>
        <w:rPr>
          <w:rFonts w:ascii="Gill Sans MT" w:hAnsi="Gill Sans MT" w:cs="Times New Roman"/>
          <w:sz w:val="24"/>
          <w:szCs w:val="24"/>
        </w:rPr>
      </w:pPr>
      <w:r w:rsidRPr="00A21BE6">
        <w:rPr>
          <w:rFonts w:ascii="Gill Sans MT" w:hAnsi="Gill Sans MT" w:cs="Times New Roman"/>
          <w:sz w:val="24"/>
          <w:szCs w:val="24"/>
        </w:rPr>
        <w:t>Woolf, Virginia 1978</w:t>
      </w:r>
      <w:r w:rsidR="00415E2D">
        <w:rPr>
          <w:rFonts w:ascii="Gill Sans MT" w:hAnsi="Gill Sans MT" w:cs="Times New Roman"/>
          <w:sz w:val="24"/>
          <w:szCs w:val="24"/>
        </w:rPr>
        <w:t>.</w:t>
      </w:r>
      <w:r w:rsidRPr="00A21BE6">
        <w:rPr>
          <w:rFonts w:ascii="Gill Sans MT" w:hAnsi="Gill Sans MT" w:cs="Times New Roman"/>
          <w:sz w:val="24"/>
          <w:szCs w:val="24"/>
        </w:rPr>
        <w:t xml:space="preserve"> </w:t>
      </w:r>
      <w:r w:rsidRPr="00415E2D">
        <w:rPr>
          <w:rFonts w:ascii="Gill Sans MT" w:hAnsi="Gill Sans MT" w:cs="Times New Roman"/>
          <w:i/>
          <w:iCs/>
          <w:sz w:val="24"/>
          <w:szCs w:val="24"/>
        </w:rPr>
        <w:t>The Diary of Virginia Woolf Volume 2. 1920-24</w:t>
      </w:r>
      <w:r w:rsidRPr="00A21BE6">
        <w:rPr>
          <w:rFonts w:ascii="Gill Sans MT" w:hAnsi="Gill Sans MT" w:cs="Times New Roman"/>
          <w:sz w:val="24"/>
          <w:szCs w:val="24"/>
        </w:rPr>
        <w:t>, Anne Olivier Bell (ed.)</w:t>
      </w:r>
      <w:r w:rsidR="00415E2D">
        <w:rPr>
          <w:rFonts w:ascii="Gill Sans MT" w:hAnsi="Gill Sans MT" w:cs="Times New Roman"/>
          <w:sz w:val="24"/>
          <w:szCs w:val="24"/>
        </w:rPr>
        <w:t>,</w:t>
      </w:r>
      <w:r w:rsidRPr="00A21BE6">
        <w:rPr>
          <w:rFonts w:ascii="Gill Sans MT" w:hAnsi="Gill Sans MT" w:cs="Times New Roman"/>
          <w:sz w:val="24"/>
          <w:szCs w:val="24"/>
        </w:rPr>
        <w:t xml:space="preserve"> London: Hogarth Press</w:t>
      </w:r>
      <w:r w:rsidR="00415E2D">
        <w:rPr>
          <w:rFonts w:ascii="Gill Sans MT" w:hAnsi="Gill Sans MT" w:cs="Times New Roman"/>
          <w:sz w:val="24"/>
          <w:szCs w:val="24"/>
        </w:rPr>
        <w:t>.</w:t>
      </w:r>
    </w:p>
    <w:p w14:paraId="16307E2C" w14:textId="25DEFFD5" w:rsidR="00107E56" w:rsidRDefault="00107E56" w:rsidP="008D40EA">
      <w:pPr>
        <w:spacing w:line="276" w:lineRule="auto"/>
        <w:jc w:val="both"/>
        <w:rPr>
          <w:rFonts w:ascii="Gill Sans MT" w:hAnsi="Gill Sans MT" w:cs="Times New Roman"/>
          <w:lang w:val="en-US"/>
        </w:rPr>
      </w:pPr>
      <w:r w:rsidRPr="00F02C9C">
        <w:rPr>
          <w:rFonts w:ascii="Gill Sans MT" w:eastAsia="PMingLiU" w:hAnsi="Gill Sans MT" w:cs="Arial"/>
          <w:noProof/>
          <w:lang w:val="en-US"/>
        </w:rPr>
        <mc:AlternateContent>
          <mc:Choice Requires="wps">
            <w:drawing>
              <wp:anchor distT="0" distB="0" distL="114300" distR="114300" simplePos="0" relativeHeight="251659264" behindDoc="0" locked="0" layoutInCell="1" allowOverlap="1" wp14:anchorId="44AA13D7" wp14:editId="4BC8047C">
                <wp:simplePos x="0" y="0"/>
                <wp:positionH relativeFrom="column">
                  <wp:posOffset>0</wp:posOffset>
                </wp:positionH>
                <wp:positionV relativeFrom="paragraph">
                  <wp:posOffset>202565</wp:posOffset>
                </wp:positionV>
                <wp:extent cx="597408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40E26B6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5.95pt" to="470.4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" strokecolor="#156082" strokeweight=".5pt">
                <v:stroke joinstyle="miter"/>
              </v:line>
            </w:pict>
          </mc:Fallback>
        </mc:AlternateContent>
      </w:r>
      <w:bookmarkStart w:id="3" w:name="OLE_LINK5"/>
      <w:bookmarkStart w:id="4" w:name="OLE_LINK6"/>
    </w:p>
    <w:p w14:paraId="73691848" w14:textId="25DDF3D4" w:rsidR="00107E56" w:rsidRPr="003A504B" w:rsidRDefault="003A504B" w:rsidP="008D40EA">
      <w:pPr>
        <w:jc w:val="both"/>
        <w:rPr>
          <w:rFonts w:ascii="Gill Sans MT" w:hAnsi="Gill Sans MT" w:cs="Times New Roman"/>
          <w:lang w:val="en-US"/>
        </w:rPr>
      </w:pPr>
      <w:r w:rsidRPr="002E78B6">
        <w:rPr>
          <w:rFonts w:ascii="Gill Sans MT" w:eastAsia="MS Mincho" w:hAnsi="Gill Sans MT"/>
          <w:noProof/>
          <w:lang w:val="en-US"/>
        </w:rPr>
        <w:drawing>
          <wp:anchor distT="0" distB="0" distL="114300" distR="114300" simplePos="0" relativeHeight="251660288" behindDoc="1" locked="0" layoutInCell="1" allowOverlap="1" wp14:anchorId="5360D9AB" wp14:editId="7890DFED">
            <wp:simplePos x="0" y="0"/>
            <wp:positionH relativeFrom="column">
              <wp:posOffset>3735705</wp:posOffset>
            </wp:positionH>
            <wp:positionV relativeFrom="paragraph">
              <wp:posOffset>958215</wp:posOffset>
            </wp:positionV>
            <wp:extent cx="1119505" cy="391795"/>
            <wp:effectExtent l="0" t="0" r="4445" b="8255"/>
            <wp:wrapNone/>
            <wp:docPr id="1"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9505" cy="391795"/>
                    </a:xfrm>
                    <a:prstGeom prst="rect">
                      <a:avLst/>
                    </a:prstGeom>
                    <a:noFill/>
                    <a:ln>
                      <a:noFill/>
                    </a:ln>
                  </pic:spPr>
                </pic:pic>
              </a:graphicData>
            </a:graphic>
          </wp:anchor>
        </w:drawing>
      </w:r>
      <w:r w:rsidR="00107E56" w:rsidRPr="00613D04">
        <w:rPr>
          <w:rFonts w:ascii="Gill Sans MT" w:hAnsi="Gill Sans MT" w:cs="Times New Roman"/>
          <w:lang w:val="en-US"/>
        </w:rPr>
        <w:t xml:space="preserve">This work is copyright of the author. </w:t>
      </w:r>
      <w:bookmarkEnd w:id="3"/>
      <w:bookmarkEnd w:id="4"/>
      <w:r w:rsidR="00107E56" w:rsidRPr="00773537">
        <w:rPr>
          <w:rFonts w:ascii="Gill Sans MT" w:eastAsia="Gill Sans MT" w:hAnsi="Gill Sans MT" w:cs="Gill Sans MT"/>
          <w:color w:val="000000" w:themeColor="text1"/>
          <w:lang w:val="en-US"/>
        </w:rPr>
        <w:t>It has been published by JASO under a Creative Commons Attribution-</w:t>
      </w:r>
      <w:proofErr w:type="spellStart"/>
      <w:r w:rsidR="00107E56" w:rsidRPr="00773537">
        <w:rPr>
          <w:rFonts w:ascii="Gill Sans MT" w:eastAsia="Gill Sans MT" w:hAnsi="Gill Sans MT" w:cs="Gill Sans MT"/>
          <w:color w:val="000000" w:themeColor="text1"/>
          <w:lang w:val="en-US"/>
        </w:rPr>
        <w:t>NonCommercial</w:t>
      </w:r>
      <w:proofErr w:type="spellEnd"/>
      <w:r w:rsidR="00107E56" w:rsidRPr="00773537">
        <w:rPr>
          <w:rFonts w:ascii="Gill Sans MT" w:eastAsia="Gill Sans MT" w:hAnsi="Gill Sans MT" w:cs="Gill Sans MT"/>
          <w:color w:val="000000" w:themeColor="text1"/>
          <w:lang w:val="en-US"/>
        </w:rPr>
        <w:t>-</w:t>
      </w:r>
      <w:proofErr w:type="spellStart"/>
      <w:r w:rsidR="00107E56">
        <w:rPr>
          <w:rFonts w:ascii="Gill Sans MT" w:eastAsia="Gill Sans MT" w:hAnsi="Gill Sans MT" w:cs="Gill Sans MT"/>
          <w:color w:val="000000" w:themeColor="text1"/>
          <w:lang w:val="en-US"/>
        </w:rPr>
        <w:t>NonDerivatives</w:t>
      </w:r>
      <w:proofErr w:type="spellEnd"/>
      <w:r w:rsidR="00107E56">
        <w:rPr>
          <w:rFonts w:ascii="Gill Sans MT" w:eastAsia="Gill Sans MT" w:hAnsi="Gill Sans MT" w:cs="Gill Sans MT"/>
          <w:color w:val="000000" w:themeColor="text1"/>
          <w:lang w:val="en-US"/>
        </w:rPr>
        <w:t xml:space="preserve"> </w:t>
      </w:r>
      <w:proofErr w:type="spellStart"/>
      <w:r w:rsidR="00107E56" w:rsidRPr="00773537">
        <w:rPr>
          <w:rFonts w:ascii="Gill Sans MT" w:eastAsia="Gill Sans MT" w:hAnsi="Gill Sans MT" w:cs="Gill Sans MT"/>
          <w:color w:val="000000" w:themeColor="text1"/>
          <w:lang w:val="en-US"/>
        </w:rPr>
        <w:t>ShareAlike</w:t>
      </w:r>
      <w:proofErr w:type="spellEnd"/>
      <w:r w:rsidR="00107E56" w:rsidRPr="00773537">
        <w:rPr>
          <w:rFonts w:ascii="Gill Sans MT" w:eastAsia="Gill Sans MT" w:hAnsi="Gill Sans MT" w:cs="Gill Sans MT"/>
          <w:color w:val="000000" w:themeColor="text1"/>
          <w:lang w:val="en-US"/>
        </w:rPr>
        <w:t xml:space="preserve"> License (CC BY NC</w:t>
      </w:r>
      <w:r w:rsidR="00107E56">
        <w:rPr>
          <w:rFonts w:ascii="Gill Sans MT" w:eastAsia="Gill Sans MT" w:hAnsi="Gill Sans MT" w:cs="Gill Sans MT"/>
          <w:color w:val="000000" w:themeColor="text1"/>
          <w:lang w:val="en-US"/>
        </w:rPr>
        <w:t xml:space="preserve"> ND</w:t>
      </w:r>
      <w:r w:rsidR="00107E56" w:rsidRPr="00773537">
        <w:rPr>
          <w:rFonts w:ascii="Gill Sans MT" w:eastAsia="Gill Sans MT" w:hAnsi="Gill Sans MT" w:cs="Gill Sans MT"/>
          <w:color w:val="000000" w:themeColor="text1"/>
          <w:lang w:val="en-US"/>
        </w:rPr>
        <w:t xml:space="preserve"> 4.0) that allows others to share the work with an acknowledgement of the work's authorship and initial publication in this journal as long as it is non-commercial and that those using the work must agree to distribute it under the same license as the original. </w:t>
      </w:r>
      <w:hyperlink r:id="rId11" w:history="1">
        <w:r w:rsidR="00107E56" w:rsidRPr="00337652">
          <w:rPr>
            <w:rStyle w:val="Hyperlink"/>
            <w:rFonts w:ascii="Gill Sans MT" w:hAnsi="Gill Sans MT"/>
          </w:rPr>
          <w:t>https://creativecommons.org/licenses/by-nc-nd/4.0/</w:t>
        </w:r>
      </w:hyperlink>
      <w:r w:rsidR="00107E56" w:rsidRPr="00773537">
        <w:rPr>
          <w:rFonts w:ascii="Gill Sans MT" w:eastAsia="Gill Sans MT" w:hAnsi="Gill Sans MT" w:cs="Gill Sans MT"/>
          <w:color w:val="000000" w:themeColor="text1"/>
          <w:lang w:val="en-US"/>
        </w:rPr>
        <w:t>)</w:t>
      </w:r>
      <w:bookmarkEnd w:id="0"/>
    </w:p>
    <w:sectPr w:rsidR="00107E56" w:rsidRPr="003A504B" w:rsidSect="00C11DDA">
      <w:headerReference w:type="default" r:id="rId12"/>
      <w:footerReference w:type="default" r:id="rId13"/>
      <w:pgSz w:w="11906" w:h="16838" w:code="9"/>
      <w:pgMar w:top="1440" w:right="1440" w:bottom="1440" w:left="1440" w:header="708" w:footer="708" w:gutter="0"/>
      <w:pgNumType w:fmt="numberInDash"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09B88" w14:textId="77777777" w:rsidR="00B25760" w:rsidRDefault="00B25760" w:rsidP="00D33264">
      <w:r>
        <w:separator/>
      </w:r>
    </w:p>
  </w:endnote>
  <w:endnote w:type="continuationSeparator" w:id="0">
    <w:p w14:paraId="1DD1E96C" w14:textId="77777777" w:rsidR="00B25760" w:rsidRDefault="00B25760" w:rsidP="00D3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7B9F" w14:textId="4759D127" w:rsidR="008A7BCF" w:rsidRPr="008A7BCF" w:rsidRDefault="008A7BCF" w:rsidP="008A7BCF">
    <w:pPr>
      <w:pStyle w:val="Footer"/>
      <w:ind w:right="360"/>
      <w:rPr>
        <w:rFonts w:ascii="Gill Sans MT" w:hAnsi="Gill Sans MT"/>
        <w:lang w:eastAsia="zh-CN"/>
      </w:rPr>
    </w:pPr>
    <w:r w:rsidRPr="009840AB">
      <w:rPr>
        <w:rFonts w:ascii="Gill Sans MT" w:hAnsi="Gill Sans MT"/>
      </w:rPr>
      <w:t xml:space="preserve">JASO </w:t>
    </w:r>
    <w:r w:rsidRPr="009840AB">
      <w:rPr>
        <w:rFonts w:ascii="Gill Sans MT" w:hAnsi="Gill Sans MT"/>
        <w:color w:val="444444"/>
        <w:shd w:val="clear" w:color="auto" w:fill="FFFFFF"/>
      </w:rPr>
      <w:t>ISSN: 2040-1876 Vol XV</w:t>
    </w:r>
    <w:r>
      <w:rPr>
        <w:rFonts w:ascii="Gill Sans MT" w:hAnsi="Gill Sans MT"/>
        <w:color w:val="444444"/>
        <w:shd w:val="clear" w:color="auto" w:fill="FFFFFF"/>
      </w:rPr>
      <w:t>II</w:t>
    </w:r>
    <w:r w:rsidRPr="009840AB">
      <w:rPr>
        <w:rFonts w:ascii="Gill Sans MT" w:hAnsi="Gill Sans MT"/>
        <w:color w:val="444444"/>
        <w:shd w:val="clear" w:color="auto" w:fill="FFFFFF"/>
      </w:rPr>
      <w:t xml:space="preserve"> 202</w:t>
    </w:r>
    <w:r>
      <w:rPr>
        <w:rFonts w:ascii="Gill Sans MT" w:hAnsi="Gill Sans MT"/>
        <w:color w:val="444444"/>
        <w:shd w:val="clear" w:color="auto" w:fill="FFFFFF"/>
        <w:lang w:eastAsia="zh-CN"/>
      </w:rPr>
      <w:t>5</w:t>
    </w:r>
    <w:r>
      <w:rPr>
        <w:rFonts w:ascii="Gill Sans MT" w:hAnsi="Gill Sans MT"/>
        <w:lang w:eastAsia="zh-CN"/>
      </w:rPr>
      <w:t xml:space="preserve">                                                                    </w:t>
    </w:r>
    <w:sdt>
      <w:sdtPr>
        <w:id w:val="763583649"/>
        <w:docPartObj>
          <w:docPartGallery w:val="Page Numbers (Bottom of Page)"/>
          <w:docPartUnique/>
        </w:docPartObj>
      </w:sdtPr>
      <w:sdtEndPr>
        <w:rPr>
          <w:rFonts w:ascii="Gill Sans MT" w:hAnsi="Gill Sans MT"/>
          <w:noProof/>
        </w:rPr>
      </w:sdtEndPr>
      <w:sdtContent>
        <w:r w:rsidRPr="008A7BCF">
          <w:rPr>
            <w:rFonts w:ascii="Gill Sans MT" w:hAnsi="Gill Sans MT"/>
          </w:rPr>
          <w:fldChar w:fldCharType="begin"/>
        </w:r>
        <w:r w:rsidRPr="008A7BCF">
          <w:rPr>
            <w:rFonts w:ascii="Gill Sans MT" w:hAnsi="Gill Sans MT"/>
          </w:rPr>
          <w:instrText xml:space="preserve"> PAGE   \* MERGEFORMAT </w:instrText>
        </w:r>
        <w:r w:rsidRPr="008A7BCF">
          <w:rPr>
            <w:rFonts w:ascii="Gill Sans MT" w:hAnsi="Gill Sans MT"/>
          </w:rPr>
          <w:fldChar w:fldCharType="separate"/>
        </w:r>
        <w:r w:rsidRPr="008A7BCF">
          <w:rPr>
            <w:rFonts w:ascii="Gill Sans MT" w:hAnsi="Gill Sans MT"/>
            <w:noProof/>
          </w:rPr>
          <w:t>2</w:t>
        </w:r>
        <w:r w:rsidRPr="008A7BCF">
          <w:rPr>
            <w:rFonts w:ascii="Gill Sans MT" w:hAnsi="Gill Sans MT"/>
            <w:noProof/>
          </w:rPr>
          <w:fldChar w:fldCharType="end"/>
        </w:r>
      </w:sdtContent>
    </w:sdt>
  </w:p>
  <w:p w14:paraId="6F19BE2E" w14:textId="77777777" w:rsidR="008A7BCF" w:rsidRDefault="008A7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1AA91" w14:textId="77777777" w:rsidR="00B25760" w:rsidRDefault="00B25760" w:rsidP="00D33264">
      <w:r>
        <w:separator/>
      </w:r>
    </w:p>
  </w:footnote>
  <w:footnote w:type="continuationSeparator" w:id="0">
    <w:p w14:paraId="7C5A0C71" w14:textId="77777777" w:rsidR="00B25760" w:rsidRDefault="00B25760" w:rsidP="00D33264">
      <w:r>
        <w:continuationSeparator/>
      </w:r>
    </w:p>
  </w:footnote>
  <w:footnote w:id="1">
    <w:p w14:paraId="3165B121" w14:textId="5943ABEE" w:rsidR="003612B2" w:rsidRPr="0082319D" w:rsidRDefault="003612B2" w:rsidP="0082319D">
      <w:pPr>
        <w:pStyle w:val="FootnoteText"/>
        <w:jc w:val="both"/>
        <w:rPr>
          <w:rFonts w:ascii="Gill Sans MT" w:hAnsi="Gill Sans MT"/>
        </w:rPr>
      </w:pPr>
      <w:r w:rsidRPr="00AB49E3">
        <w:rPr>
          <w:rStyle w:val="FootnoteReference"/>
          <w:rFonts w:ascii="Gill Sans MT" w:hAnsi="Gill Sans MT"/>
        </w:rPr>
        <w:footnoteRef/>
      </w:r>
      <w:r w:rsidRPr="00AB49E3">
        <w:rPr>
          <w:rFonts w:ascii="Gill Sans MT" w:hAnsi="Gill Sans MT"/>
        </w:rPr>
        <w:t xml:space="preserve"> </w:t>
      </w:r>
      <w:r w:rsidRPr="00AB49E3">
        <w:rPr>
          <w:rFonts w:ascii="Gill Sans MT" w:hAnsi="Gill Sans MT"/>
          <w:lang w:val="en-US"/>
        </w:rPr>
        <w:t xml:space="preserve">Dr Wesam Hassan </w:t>
      </w:r>
      <w:r w:rsidRPr="00AB49E3">
        <w:rPr>
          <w:rFonts w:ascii="Gill Sans MT" w:hAnsi="Gill Sans MT"/>
        </w:rPr>
        <w:t xml:space="preserve">is a Fellow in Anthropology at the London School of Economics and postdoctoral affiliate with the anthropology department at the University of Oxford. She was awarded her DPhil in Anthropology from the </w:t>
      </w:r>
      <w:r w:rsidR="00AB49E3">
        <w:rPr>
          <w:rFonts w:ascii="Gill Sans MT" w:hAnsi="Gill Sans MT"/>
        </w:rPr>
        <w:t>U</w:t>
      </w:r>
      <w:r w:rsidRPr="00AB49E3">
        <w:rPr>
          <w:rFonts w:ascii="Gill Sans MT" w:hAnsi="Gill Sans MT"/>
        </w:rPr>
        <w:t xml:space="preserve">niversity of Oxford and was guest editor for </w:t>
      </w:r>
      <w:r w:rsidR="00AB49E3">
        <w:rPr>
          <w:rFonts w:ascii="Gill Sans MT" w:hAnsi="Gill Sans MT"/>
        </w:rPr>
        <w:t xml:space="preserve">a </w:t>
      </w:r>
      <w:r w:rsidRPr="00AB49E3">
        <w:rPr>
          <w:rFonts w:ascii="Gill Sans MT" w:hAnsi="Gill Sans MT"/>
        </w:rPr>
        <w:t xml:space="preserve">JASO special issue titled </w:t>
      </w:r>
      <w:r w:rsidRPr="00AB49E3">
        <w:rPr>
          <w:rFonts w:ascii="Gill Sans MT" w:hAnsi="Gill Sans MT"/>
          <w:i/>
          <w:iCs/>
        </w:rPr>
        <w:t>Uncertainty and Survivance: What Remains After the Crisis?</w:t>
      </w:r>
      <w:r w:rsidRPr="00AB49E3">
        <w:rPr>
          <w:rFonts w:ascii="Gill Sans MT" w:hAnsi="Gill Sans MT"/>
        </w:rPr>
        <w:t xml:space="preserve"> Email: </w:t>
      </w:r>
      <w:hyperlink r:id="rId1" w:history="1">
        <w:r w:rsidRPr="00AB49E3">
          <w:rPr>
            <w:rStyle w:val="Hyperlink"/>
            <w:rFonts w:ascii="Gill Sans MT" w:hAnsi="Gill Sans MT"/>
          </w:rPr>
          <w:t>w.a.hassan@lse.ac.uk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80E3" w14:textId="42815CB6" w:rsidR="003F3EB6" w:rsidRPr="003F3EB6" w:rsidRDefault="003F3EB6" w:rsidP="003F3EB6">
    <w:pPr>
      <w:pStyle w:val="Header"/>
      <w:jc w:val="right"/>
      <w:rPr>
        <w:rFonts w:ascii="Gill Sans MT" w:hAnsi="Gill Sans MT"/>
        <w:i/>
        <w:iCs/>
      </w:rPr>
    </w:pPr>
    <w:r w:rsidRPr="003F3EB6">
      <w:rPr>
        <w:rFonts w:ascii="Gill Sans MT" w:hAnsi="Gill Sans MT"/>
      </w:rPr>
      <w:t xml:space="preserve">HASSAN, </w:t>
    </w:r>
    <w:r w:rsidRPr="003F3EB6">
      <w:rPr>
        <w:rFonts w:ascii="Gill Sans MT" w:hAnsi="Gill Sans MT"/>
        <w:i/>
        <w:iCs/>
      </w:rPr>
      <w:t>Reflections of a guest editor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264"/>
    <w:rsid w:val="000055D7"/>
    <w:rsid w:val="00016836"/>
    <w:rsid w:val="0005425C"/>
    <w:rsid w:val="00062397"/>
    <w:rsid w:val="00064938"/>
    <w:rsid w:val="000C3CD0"/>
    <w:rsid w:val="000C3DC5"/>
    <w:rsid w:val="00107E56"/>
    <w:rsid w:val="00136DAA"/>
    <w:rsid w:val="0014379A"/>
    <w:rsid w:val="00176F39"/>
    <w:rsid w:val="00192DB4"/>
    <w:rsid w:val="001D05BC"/>
    <w:rsid w:val="00280573"/>
    <w:rsid w:val="00295B8E"/>
    <w:rsid w:val="00296C7D"/>
    <w:rsid w:val="002C6031"/>
    <w:rsid w:val="00314DED"/>
    <w:rsid w:val="00345D43"/>
    <w:rsid w:val="003612B2"/>
    <w:rsid w:val="00366DE6"/>
    <w:rsid w:val="00383087"/>
    <w:rsid w:val="003A3894"/>
    <w:rsid w:val="003A504B"/>
    <w:rsid w:val="003F3EB6"/>
    <w:rsid w:val="00415E2D"/>
    <w:rsid w:val="004275E5"/>
    <w:rsid w:val="00491296"/>
    <w:rsid w:val="00575027"/>
    <w:rsid w:val="006130FF"/>
    <w:rsid w:val="006137A5"/>
    <w:rsid w:val="00633D73"/>
    <w:rsid w:val="006754A4"/>
    <w:rsid w:val="006D1830"/>
    <w:rsid w:val="006E1584"/>
    <w:rsid w:val="007127A5"/>
    <w:rsid w:val="007622D0"/>
    <w:rsid w:val="0082319D"/>
    <w:rsid w:val="00840DB8"/>
    <w:rsid w:val="008A7BCF"/>
    <w:rsid w:val="008D40EA"/>
    <w:rsid w:val="008F6811"/>
    <w:rsid w:val="00920A52"/>
    <w:rsid w:val="0093264D"/>
    <w:rsid w:val="00955F2C"/>
    <w:rsid w:val="00976EDA"/>
    <w:rsid w:val="00A02153"/>
    <w:rsid w:val="00A14ABE"/>
    <w:rsid w:val="00A20C99"/>
    <w:rsid w:val="00A21BE6"/>
    <w:rsid w:val="00AB49E3"/>
    <w:rsid w:val="00AB6637"/>
    <w:rsid w:val="00B25760"/>
    <w:rsid w:val="00B34F19"/>
    <w:rsid w:val="00B5592C"/>
    <w:rsid w:val="00C0463E"/>
    <w:rsid w:val="00C059B7"/>
    <w:rsid w:val="00C11DDA"/>
    <w:rsid w:val="00C505A1"/>
    <w:rsid w:val="00C62F95"/>
    <w:rsid w:val="00C84CB5"/>
    <w:rsid w:val="00CE02D5"/>
    <w:rsid w:val="00D33264"/>
    <w:rsid w:val="00D6668E"/>
    <w:rsid w:val="00D74CE8"/>
    <w:rsid w:val="00DC63C2"/>
    <w:rsid w:val="00E00A56"/>
    <w:rsid w:val="00E458EA"/>
    <w:rsid w:val="00F70AA5"/>
    <w:rsid w:val="00F81B0D"/>
    <w:rsid w:val="00FA4491"/>
    <w:rsid w:val="00FB089C"/>
    <w:rsid w:val="00FC0B1E"/>
    <w:rsid w:val="00FC4F0B"/>
    <w:rsid w:val="00FE078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4EE8E"/>
  <w15:chartTrackingRefBased/>
  <w15:docId w15:val="{2536A7A2-53A6-4C4F-8713-690A03F5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264"/>
  </w:style>
  <w:style w:type="paragraph" w:styleId="Heading1">
    <w:name w:val="heading 1"/>
    <w:basedOn w:val="Normal"/>
    <w:next w:val="Normal"/>
    <w:link w:val="Heading1Char"/>
    <w:uiPriority w:val="9"/>
    <w:qFormat/>
    <w:rsid w:val="00D33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2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2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2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2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2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2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2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26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3326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3326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3326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3326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3326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3326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3326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3326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332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26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3326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26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332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3264"/>
    <w:rPr>
      <w:i/>
      <w:iCs/>
      <w:color w:val="404040" w:themeColor="text1" w:themeTint="BF"/>
      <w:lang w:val="en-GB"/>
    </w:rPr>
  </w:style>
  <w:style w:type="paragraph" w:styleId="ListParagraph">
    <w:name w:val="List Paragraph"/>
    <w:basedOn w:val="Normal"/>
    <w:uiPriority w:val="34"/>
    <w:qFormat/>
    <w:rsid w:val="00D33264"/>
    <w:pPr>
      <w:ind w:left="720"/>
      <w:contextualSpacing/>
    </w:pPr>
  </w:style>
  <w:style w:type="character" w:styleId="IntenseEmphasis">
    <w:name w:val="Intense Emphasis"/>
    <w:basedOn w:val="DefaultParagraphFont"/>
    <w:uiPriority w:val="21"/>
    <w:qFormat/>
    <w:rsid w:val="00D33264"/>
    <w:rPr>
      <w:i/>
      <w:iCs/>
      <w:color w:val="0F4761" w:themeColor="accent1" w:themeShade="BF"/>
    </w:rPr>
  </w:style>
  <w:style w:type="paragraph" w:styleId="IntenseQuote">
    <w:name w:val="Intense Quote"/>
    <w:basedOn w:val="Normal"/>
    <w:next w:val="Normal"/>
    <w:link w:val="IntenseQuoteChar"/>
    <w:uiPriority w:val="30"/>
    <w:qFormat/>
    <w:rsid w:val="00D33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264"/>
    <w:rPr>
      <w:i/>
      <w:iCs/>
      <w:color w:val="0F4761" w:themeColor="accent1" w:themeShade="BF"/>
      <w:lang w:val="en-GB"/>
    </w:rPr>
  </w:style>
  <w:style w:type="character" w:styleId="IntenseReference">
    <w:name w:val="Intense Reference"/>
    <w:basedOn w:val="DefaultParagraphFont"/>
    <w:uiPriority w:val="32"/>
    <w:qFormat/>
    <w:rsid w:val="00D33264"/>
    <w:rPr>
      <w:b/>
      <w:bCs/>
      <w:smallCaps/>
      <w:color w:val="0F4761" w:themeColor="accent1" w:themeShade="BF"/>
      <w:spacing w:val="5"/>
    </w:rPr>
  </w:style>
  <w:style w:type="character" w:styleId="Hyperlink">
    <w:name w:val="Hyperlink"/>
    <w:basedOn w:val="DefaultParagraphFont"/>
    <w:uiPriority w:val="99"/>
    <w:unhideWhenUsed/>
    <w:rsid w:val="00D33264"/>
    <w:rPr>
      <w:color w:val="467886" w:themeColor="hyperlink"/>
      <w:u w:val="single"/>
    </w:rPr>
  </w:style>
  <w:style w:type="paragraph" w:styleId="FootnoteText">
    <w:name w:val="footnote text"/>
    <w:basedOn w:val="Normal"/>
    <w:link w:val="FootnoteTextChar"/>
    <w:uiPriority w:val="99"/>
    <w:unhideWhenUsed/>
    <w:rsid w:val="00D33264"/>
    <w:rPr>
      <w:sz w:val="20"/>
      <w:szCs w:val="20"/>
    </w:rPr>
  </w:style>
  <w:style w:type="character" w:customStyle="1" w:styleId="FootnoteTextChar">
    <w:name w:val="Footnote Text Char"/>
    <w:basedOn w:val="DefaultParagraphFont"/>
    <w:link w:val="FootnoteText"/>
    <w:uiPriority w:val="99"/>
    <w:rsid w:val="00D33264"/>
    <w:rPr>
      <w:sz w:val="20"/>
      <w:szCs w:val="20"/>
      <w:lang w:val="en-GB"/>
    </w:rPr>
  </w:style>
  <w:style w:type="character" w:styleId="FootnoteReference">
    <w:name w:val="footnote reference"/>
    <w:basedOn w:val="DefaultParagraphFont"/>
    <w:uiPriority w:val="99"/>
    <w:semiHidden/>
    <w:unhideWhenUsed/>
    <w:rsid w:val="00D33264"/>
    <w:rPr>
      <w:vertAlign w:val="superscript"/>
    </w:rPr>
  </w:style>
  <w:style w:type="paragraph" w:styleId="Header">
    <w:name w:val="header"/>
    <w:basedOn w:val="Normal"/>
    <w:link w:val="HeaderChar"/>
    <w:uiPriority w:val="99"/>
    <w:unhideWhenUsed/>
    <w:rsid w:val="00D33264"/>
    <w:pPr>
      <w:tabs>
        <w:tab w:val="center" w:pos="4680"/>
        <w:tab w:val="right" w:pos="9360"/>
      </w:tabs>
    </w:pPr>
  </w:style>
  <w:style w:type="character" w:customStyle="1" w:styleId="HeaderChar">
    <w:name w:val="Header Char"/>
    <w:basedOn w:val="DefaultParagraphFont"/>
    <w:link w:val="Header"/>
    <w:uiPriority w:val="99"/>
    <w:rsid w:val="00D33264"/>
    <w:rPr>
      <w:lang w:val="en-GB"/>
    </w:rPr>
  </w:style>
  <w:style w:type="paragraph" w:styleId="Footer">
    <w:name w:val="footer"/>
    <w:basedOn w:val="Normal"/>
    <w:link w:val="FooterChar"/>
    <w:uiPriority w:val="99"/>
    <w:unhideWhenUsed/>
    <w:rsid w:val="00D33264"/>
    <w:pPr>
      <w:tabs>
        <w:tab w:val="center" w:pos="4680"/>
        <w:tab w:val="right" w:pos="9360"/>
      </w:tabs>
    </w:pPr>
  </w:style>
  <w:style w:type="character" w:customStyle="1" w:styleId="FooterChar">
    <w:name w:val="Footer Char"/>
    <w:basedOn w:val="DefaultParagraphFont"/>
    <w:link w:val="Footer"/>
    <w:uiPriority w:val="99"/>
    <w:rsid w:val="00D33264"/>
    <w:rPr>
      <w:lang w:val="en-GB"/>
    </w:rPr>
  </w:style>
  <w:style w:type="paragraph" w:styleId="Revision">
    <w:name w:val="Revision"/>
    <w:hidden/>
    <w:uiPriority w:val="99"/>
    <w:semiHidden/>
    <w:rsid w:val="00064938"/>
  </w:style>
  <w:style w:type="character" w:customStyle="1" w:styleId="a-list-item">
    <w:name w:val="a-list-item"/>
    <w:basedOn w:val="DefaultParagraphFont"/>
    <w:rsid w:val="00DC63C2"/>
  </w:style>
  <w:style w:type="character" w:customStyle="1" w:styleId="a-text-bold">
    <w:name w:val="a-text-bold"/>
    <w:basedOn w:val="DefaultParagraphFont"/>
    <w:rsid w:val="00DC63C2"/>
  </w:style>
  <w:style w:type="paragraph" w:styleId="BalloonText">
    <w:name w:val="Balloon Text"/>
    <w:basedOn w:val="Normal"/>
    <w:link w:val="BalloonTextChar"/>
    <w:uiPriority w:val="99"/>
    <w:semiHidden/>
    <w:unhideWhenUsed/>
    <w:rsid w:val="00366D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DE6"/>
    <w:rPr>
      <w:rFonts w:ascii="Segoe UI" w:hAnsi="Segoe UI" w:cs="Segoe UI"/>
      <w:sz w:val="18"/>
      <w:szCs w:val="18"/>
    </w:rPr>
  </w:style>
  <w:style w:type="character" w:styleId="CommentReference">
    <w:name w:val="annotation reference"/>
    <w:basedOn w:val="DefaultParagraphFont"/>
    <w:uiPriority w:val="99"/>
    <w:semiHidden/>
    <w:unhideWhenUsed/>
    <w:rsid w:val="00366DE6"/>
    <w:rPr>
      <w:sz w:val="16"/>
      <w:szCs w:val="16"/>
    </w:rPr>
  </w:style>
  <w:style w:type="paragraph" w:styleId="CommentText">
    <w:name w:val="annotation text"/>
    <w:basedOn w:val="Normal"/>
    <w:link w:val="CommentTextChar"/>
    <w:uiPriority w:val="99"/>
    <w:semiHidden/>
    <w:unhideWhenUsed/>
    <w:rsid w:val="00366DE6"/>
    <w:rPr>
      <w:sz w:val="20"/>
      <w:szCs w:val="20"/>
    </w:rPr>
  </w:style>
  <w:style w:type="character" w:customStyle="1" w:styleId="CommentTextChar">
    <w:name w:val="Comment Text Char"/>
    <w:basedOn w:val="DefaultParagraphFont"/>
    <w:link w:val="CommentText"/>
    <w:uiPriority w:val="99"/>
    <w:semiHidden/>
    <w:rsid w:val="00366DE6"/>
    <w:rPr>
      <w:sz w:val="20"/>
      <w:szCs w:val="20"/>
    </w:rPr>
  </w:style>
  <w:style w:type="paragraph" w:styleId="CommentSubject">
    <w:name w:val="annotation subject"/>
    <w:basedOn w:val="CommentText"/>
    <w:next w:val="CommentText"/>
    <w:link w:val="CommentSubjectChar"/>
    <w:uiPriority w:val="99"/>
    <w:semiHidden/>
    <w:unhideWhenUsed/>
    <w:rsid w:val="00366DE6"/>
    <w:rPr>
      <w:b/>
      <w:bCs/>
    </w:rPr>
  </w:style>
  <w:style w:type="character" w:customStyle="1" w:styleId="CommentSubjectChar">
    <w:name w:val="Comment Subject Char"/>
    <w:basedOn w:val="CommentTextChar"/>
    <w:link w:val="CommentSubject"/>
    <w:uiPriority w:val="99"/>
    <w:semiHidden/>
    <w:rsid w:val="00366DE6"/>
    <w:rPr>
      <w:b/>
      <w:bCs/>
      <w:sz w:val="20"/>
      <w:szCs w:val="20"/>
    </w:rPr>
  </w:style>
  <w:style w:type="character" w:styleId="UnresolvedMention">
    <w:name w:val="Unresolved Mention"/>
    <w:basedOn w:val="DefaultParagraphFont"/>
    <w:uiPriority w:val="99"/>
    <w:semiHidden/>
    <w:unhideWhenUsed/>
    <w:rsid w:val="00361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682618">
      <w:bodyDiv w:val="1"/>
      <w:marLeft w:val="0"/>
      <w:marRight w:val="0"/>
      <w:marTop w:val="0"/>
      <w:marBottom w:val="0"/>
      <w:divBdr>
        <w:top w:val="none" w:sz="0" w:space="0" w:color="auto"/>
        <w:left w:val="none" w:sz="0" w:space="0" w:color="auto"/>
        <w:bottom w:val="none" w:sz="0" w:space="0" w:color="auto"/>
        <w:right w:val="none" w:sz="0" w:space="0" w:color="auto"/>
      </w:divBdr>
      <w:divsChild>
        <w:div w:id="799032178">
          <w:marLeft w:val="0"/>
          <w:marRight w:val="0"/>
          <w:marTop w:val="0"/>
          <w:marBottom w:val="0"/>
          <w:divBdr>
            <w:top w:val="none" w:sz="0" w:space="0" w:color="auto"/>
            <w:left w:val="none" w:sz="0" w:space="0" w:color="auto"/>
            <w:bottom w:val="none" w:sz="0" w:space="0" w:color="auto"/>
            <w:right w:val="none" w:sz="0" w:space="0" w:color="auto"/>
          </w:divBdr>
        </w:div>
        <w:div w:id="1989244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67/saas.2022.30040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reativecommons.org/licenses/by-nc-nd/4.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creativecommons.org/licenses/by/4.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w.a.hassan@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37D96-67D9-AF46-8798-DDE12FB47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1694</Words>
  <Characters>9505</Characters>
  <Application>Microsoft Office Word</Application>
  <DocSecurity>0</DocSecurity>
  <Lines>169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Wesam Hassan</dc:creator>
  <cp:keywords/>
  <dc:description/>
  <cp:lastModifiedBy>Chihab El Khachab</cp:lastModifiedBy>
  <cp:revision>21</cp:revision>
  <cp:lastPrinted>2026-01-09T16:02:00Z</cp:lastPrinted>
  <dcterms:created xsi:type="dcterms:W3CDTF">2025-04-29T15:21:00Z</dcterms:created>
  <dcterms:modified xsi:type="dcterms:W3CDTF">2026-01-09T16:03:00Z</dcterms:modified>
</cp:coreProperties>
</file>